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2E37A" w14:textId="5D684214" w:rsidR="00F01D2D" w:rsidRPr="00F3341F" w:rsidRDefault="00CF5DD1">
      <w:pPr>
        <w:rPr>
          <w:highlight w:val="yellow"/>
        </w:rPr>
      </w:pPr>
      <w:r w:rsidRPr="00F3341F">
        <w:rPr>
          <w:noProof/>
          <w:highlight w:val="yellow"/>
          <w:lang w:eastAsia="hu-H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3D503D" wp14:editId="16C34CDC">
                <wp:simplePos x="0" y="0"/>
                <wp:positionH relativeFrom="column">
                  <wp:posOffset>394970</wp:posOffset>
                </wp:positionH>
                <wp:positionV relativeFrom="paragraph">
                  <wp:posOffset>2566035</wp:posOffset>
                </wp:positionV>
                <wp:extent cx="10115550" cy="1439545"/>
                <wp:effectExtent l="1804352" t="0" r="1823403" b="0"/>
                <wp:wrapNone/>
                <wp:docPr id="1131" name="Téglalap 1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122139">
                          <a:off x="0" y="0"/>
                          <a:ext cx="10115550" cy="143954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  <a:scene3d>
                          <a:camera prst="orthographicFront">
                            <a:rot lat="0" lon="0" rev="10800000"/>
                          </a:camera>
                          <a:lightRig rig="threePt" dir="t"/>
                        </a:scene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674E9F" id="Téglalap 1131" o:spid="_x0000_s1026" style="position:absolute;margin-left:31.1pt;margin-top:202.05pt;width:796.5pt;height:113.35pt;rotation:4502475fd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" fillcolor="#08a7e0 [3205]" stroked="f" strokeweight="1pt"/>
            </w:pict>
          </mc:Fallback>
        </mc:AlternateContent>
      </w:r>
      <w:r w:rsidRPr="00F3341F">
        <w:rPr>
          <w:noProof/>
          <w:highlight w:val="yellow"/>
          <w:lang w:eastAsia="hu-HU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1A5A110F" wp14:editId="01A44A4E">
                <wp:simplePos x="0" y="0"/>
                <wp:positionH relativeFrom="rightMargin">
                  <wp:posOffset>38736</wp:posOffset>
                </wp:positionH>
                <wp:positionV relativeFrom="paragraph">
                  <wp:posOffset>-838835</wp:posOffset>
                </wp:positionV>
                <wp:extent cx="2339975" cy="1439545"/>
                <wp:effectExtent l="393065" t="197485" r="377190" b="186690"/>
                <wp:wrapNone/>
                <wp:docPr id="1139" name="Téglalap 1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917754">
                          <a:off x="0" y="0"/>
                          <a:ext cx="2339975" cy="143954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9CE8A4" id="Téglalap 1139" o:spid="_x0000_s1026" style="position:absolute;margin-left:3.05pt;margin-top:-66.05pt;width:184.25pt;height:113.35pt;rotation:-7298795fd;z-index:251723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" fillcolor="#08a7e0 [3205]" stroked="f" strokeweight="1pt">
                <w10:wrap anchorx="margin"/>
              </v:rect>
            </w:pict>
          </mc:Fallback>
        </mc:AlternateContent>
      </w:r>
      <w:r w:rsidR="00507DC7" w:rsidRPr="00F3341F">
        <w:rPr>
          <w:noProof/>
          <w:highlight w:val="yellow"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4C3349" wp14:editId="38585CF9">
                <wp:simplePos x="0" y="0"/>
                <wp:positionH relativeFrom="margin">
                  <wp:posOffset>-533400</wp:posOffset>
                </wp:positionH>
                <wp:positionV relativeFrom="paragraph">
                  <wp:posOffset>5647690</wp:posOffset>
                </wp:positionV>
                <wp:extent cx="4905375" cy="1752600"/>
                <wp:effectExtent l="0" t="0" r="0" b="0"/>
                <wp:wrapNone/>
                <wp:docPr id="2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5375" cy="175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D95E2A" w14:textId="5B923C0C" w:rsidR="005600BB" w:rsidRPr="00787B19" w:rsidRDefault="005600BB" w:rsidP="003015C8">
                            <w:pPr>
                              <w:jc w:val="left"/>
                            </w:pPr>
                            <w:r w:rsidRPr="003015C8">
                              <w:rPr>
                                <w:rFonts w:eastAsiaTheme="majorEastAsia" w:cstheme="majorBidi"/>
                                <w:color w:val="08A7E0"/>
                                <w:spacing w:val="-10"/>
                                <w:kern w:val="28"/>
                                <w:sz w:val="56"/>
                                <w:szCs w:val="56"/>
                              </w:rPr>
                              <w:t>„</w:t>
                            </w:r>
                            <w:r>
                              <w:rPr>
                                <w:rFonts w:eastAsiaTheme="majorEastAsia" w:cstheme="majorBidi"/>
                                <w:color w:val="08A7E0"/>
                                <w:spacing w:val="-10"/>
                                <w:kern w:val="28"/>
                                <w:sz w:val="56"/>
                                <w:szCs w:val="56"/>
                              </w:rPr>
                              <w:t>Mátészalka és térsége helyi foglalkoztatási paktuma</w:t>
                            </w:r>
                            <w:r w:rsidRPr="003015C8">
                              <w:rPr>
                                <w:rFonts w:eastAsiaTheme="majorEastAsia" w:cstheme="majorBidi"/>
                                <w:color w:val="08A7E0"/>
                                <w:spacing w:val="-10"/>
                                <w:kern w:val="28"/>
                                <w:sz w:val="56"/>
                                <w:szCs w:val="56"/>
                              </w:rPr>
                              <w:t>” – Félidei monitoring- és értékelési jelentés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4C3349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42pt;margin-top:444.7pt;width:386.25pt;height:13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" filled="f" stroked="f" strokeweight=".5pt">
                <v:textbox>
                  <w:txbxContent>
                    <w:p w14:paraId="47D95E2A" w14:textId="5B923C0C" w:rsidR="005600BB" w:rsidRPr="00787B19" w:rsidRDefault="005600BB" w:rsidP="003015C8">
                      <w:pPr>
                        <w:jc w:val="left"/>
                      </w:pPr>
                      <w:r w:rsidRPr="003015C8">
                        <w:rPr>
                          <w:rFonts w:eastAsiaTheme="majorEastAsia" w:cstheme="majorBidi"/>
                          <w:color w:val="08A7E0"/>
                          <w:spacing w:val="-10"/>
                          <w:kern w:val="28"/>
                          <w:sz w:val="56"/>
                          <w:szCs w:val="56"/>
                        </w:rPr>
                        <w:t>„</w:t>
                      </w:r>
                      <w:r>
                        <w:rPr>
                          <w:rFonts w:eastAsiaTheme="majorEastAsia" w:cstheme="majorBidi"/>
                          <w:color w:val="08A7E0"/>
                          <w:spacing w:val="-10"/>
                          <w:kern w:val="28"/>
                          <w:sz w:val="56"/>
                          <w:szCs w:val="56"/>
                        </w:rPr>
                        <w:t>Mátészalka és térsége helyi foglalkoztatási paktuma</w:t>
                      </w:r>
                      <w:r w:rsidRPr="003015C8">
                        <w:rPr>
                          <w:rFonts w:eastAsiaTheme="majorEastAsia" w:cstheme="majorBidi"/>
                          <w:color w:val="08A7E0"/>
                          <w:spacing w:val="-10"/>
                          <w:kern w:val="28"/>
                          <w:sz w:val="56"/>
                          <w:szCs w:val="56"/>
                        </w:rPr>
                        <w:t>” – Félidei monitoring- és értékelési jelentés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03A7" w:rsidRPr="00F3341F">
        <w:rPr>
          <w:noProof/>
          <w:highlight w:val="yellow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F3940D" wp14:editId="57E54C86">
                <wp:simplePos x="0" y="0"/>
                <wp:positionH relativeFrom="page">
                  <wp:posOffset>361315</wp:posOffset>
                </wp:positionH>
                <wp:positionV relativeFrom="paragraph">
                  <wp:posOffset>7091045</wp:posOffset>
                </wp:positionV>
                <wp:extent cx="4114800" cy="1114425"/>
                <wp:effectExtent l="0" t="0" r="0" b="0"/>
                <wp:wrapNone/>
                <wp:docPr id="3" name="Szövegdoboz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1114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68F1B4" w14:textId="3D89704B" w:rsidR="005600BB" w:rsidRDefault="005600BB" w:rsidP="00464D4D">
                            <w:pPr>
                              <w:pStyle w:val="Alcm"/>
                              <w:jc w:val="left"/>
                            </w:pPr>
                            <w:r>
                              <w:t>TOP-5.1.2-15-SB1-2016-00004</w:t>
                            </w:r>
                          </w:p>
                          <w:p w14:paraId="170E8F07" w14:textId="3E0D7D9A" w:rsidR="005600BB" w:rsidRPr="00A6167C" w:rsidRDefault="005600BB" w:rsidP="00464D4D">
                            <w:pPr>
                              <w:pStyle w:val="Alcm"/>
                              <w:jc w:val="left"/>
                            </w:pPr>
                            <w:r>
                              <w:t>azonosító számú projekt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3940D" id="Szövegdoboz 3" o:spid="_x0000_s1027" type="#_x0000_t202" style="position:absolute;left:0;text-align:left;margin-left:28.45pt;margin-top:558.35pt;width:324pt;height:87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" filled="f" stroked="f" strokeweight=".5pt">
                <v:textbox>
                  <w:txbxContent>
                    <w:p w14:paraId="7D68F1B4" w14:textId="3D89704B" w:rsidR="005600BB" w:rsidRDefault="005600BB" w:rsidP="00464D4D">
                      <w:pPr>
                        <w:pStyle w:val="Alcm"/>
                        <w:jc w:val="left"/>
                      </w:pPr>
                      <w:r>
                        <w:t>TOP-5.1.2-15-SB1-2016-00004</w:t>
                      </w:r>
                    </w:p>
                    <w:p w14:paraId="170E8F07" w14:textId="3E0D7D9A" w:rsidR="005600BB" w:rsidRPr="00A6167C" w:rsidRDefault="005600BB" w:rsidP="00464D4D">
                      <w:pPr>
                        <w:pStyle w:val="Alcm"/>
                        <w:jc w:val="left"/>
                      </w:pPr>
                      <w:r>
                        <w:t>azonosító számú projekt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01D2D" w:rsidRPr="00F3341F">
        <w:rPr>
          <w:highlight w:val="yellow"/>
        </w:rPr>
        <w:br w:type="page"/>
      </w:r>
    </w:p>
    <w:p w14:paraId="7EBD847A" w14:textId="77777777" w:rsidR="003A3ADF" w:rsidRPr="00F3341F" w:rsidRDefault="00E83E60">
      <w:pPr>
        <w:spacing w:before="0" w:after="160"/>
        <w:jc w:val="left"/>
        <w:rPr>
          <w:highlight w:val="yellow"/>
        </w:rPr>
        <w:sectPr w:rsidR="003A3ADF" w:rsidRPr="00F3341F" w:rsidSect="000D20B3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F3341F">
        <w:rPr>
          <w:noProof/>
          <w:highlight w:val="yellow"/>
          <w:lang w:eastAsia="hu-HU"/>
        </w:rPr>
        <w:lastRenderedPageBreak/>
        <w:drawing>
          <wp:anchor distT="0" distB="0" distL="114300" distR="114300" simplePos="0" relativeHeight="251673600" behindDoc="1" locked="0" layoutInCell="1" allowOverlap="1" wp14:anchorId="615159AC" wp14:editId="08EA122D">
            <wp:simplePos x="0" y="0"/>
            <wp:positionH relativeFrom="column">
              <wp:posOffset>3428682</wp:posOffset>
            </wp:positionH>
            <wp:positionV relativeFrom="paragraph">
              <wp:posOffset>7996237</wp:posOffset>
            </wp:positionV>
            <wp:extent cx="691200" cy="691200"/>
            <wp:effectExtent l="0" t="0" r="0" b="0"/>
            <wp:wrapNone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200" cy="69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20B3" w:rsidRPr="00F3341F">
        <w:rPr>
          <w:noProof/>
          <w:highlight w:val="yellow"/>
          <w:lang w:eastAsia="hu-HU"/>
        </w:rPr>
        <w:drawing>
          <wp:anchor distT="0" distB="0" distL="114300" distR="114300" simplePos="0" relativeHeight="251671552" behindDoc="1" locked="0" layoutInCell="1" allowOverlap="1" wp14:anchorId="16C7F109" wp14:editId="0F76B1F3">
            <wp:simplePos x="0" y="0"/>
            <wp:positionH relativeFrom="column">
              <wp:posOffset>2405380</wp:posOffset>
            </wp:positionH>
            <wp:positionV relativeFrom="page">
              <wp:posOffset>8096250</wp:posOffset>
            </wp:positionV>
            <wp:extent cx="1691005" cy="629920"/>
            <wp:effectExtent l="0" t="0" r="4445" b="0"/>
            <wp:wrapNone/>
            <wp:docPr id="29" name="Kép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18"/>
                    <a:stretch/>
                  </pic:blipFill>
                  <pic:spPr bwMode="auto">
                    <a:xfrm>
                      <a:off x="0" y="0"/>
                      <a:ext cx="1691005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0B3" w:rsidRPr="00F3341F">
        <w:rPr>
          <w:noProof/>
          <w:highlight w:val="yellow"/>
          <w:lang w:eastAsia="hu-HU"/>
        </w:rPr>
        <w:drawing>
          <wp:anchor distT="0" distB="0" distL="114300" distR="114300" simplePos="0" relativeHeight="251669504" behindDoc="1" locked="0" layoutInCell="1" allowOverlap="1" wp14:anchorId="57957C49" wp14:editId="1CCDE186">
            <wp:simplePos x="0" y="0"/>
            <wp:positionH relativeFrom="column">
              <wp:posOffset>2510155</wp:posOffset>
            </wp:positionH>
            <wp:positionV relativeFrom="page">
              <wp:posOffset>8896350</wp:posOffset>
            </wp:positionV>
            <wp:extent cx="690880" cy="690880"/>
            <wp:effectExtent l="0" t="0" r="0" b="0"/>
            <wp:wrapNone/>
            <wp:docPr id="27" name="Kép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0B3" w:rsidRPr="00F3341F">
        <w:rPr>
          <w:noProof/>
          <w:highlight w:val="yellow"/>
          <w:lang w:eastAsia="hu-HU"/>
        </w:rPr>
        <w:drawing>
          <wp:anchor distT="0" distB="0" distL="114300" distR="114300" simplePos="0" relativeHeight="251668480" behindDoc="1" locked="0" layoutInCell="1" allowOverlap="1" wp14:anchorId="2151A5D4" wp14:editId="545368D1">
            <wp:simplePos x="0" y="0"/>
            <wp:positionH relativeFrom="column">
              <wp:posOffset>1595755</wp:posOffset>
            </wp:positionH>
            <wp:positionV relativeFrom="page">
              <wp:posOffset>8900795</wp:posOffset>
            </wp:positionV>
            <wp:extent cx="690245" cy="690245"/>
            <wp:effectExtent l="0" t="0" r="0" b="0"/>
            <wp:wrapNone/>
            <wp:docPr id="26" name="Kép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0B3" w:rsidRPr="00F3341F">
        <w:rPr>
          <w:noProof/>
          <w:highlight w:val="yellow"/>
          <w:lang w:eastAsia="hu-HU"/>
        </w:rPr>
        <w:drawing>
          <wp:anchor distT="0" distB="0" distL="114300" distR="114300" simplePos="0" relativeHeight="251665408" behindDoc="1" locked="0" layoutInCell="1" allowOverlap="1" wp14:anchorId="1EE8F99D" wp14:editId="6ABCADC9">
            <wp:simplePos x="0" y="0"/>
            <wp:positionH relativeFrom="column">
              <wp:posOffset>1595755</wp:posOffset>
            </wp:positionH>
            <wp:positionV relativeFrom="page">
              <wp:posOffset>8100695</wp:posOffset>
            </wp:positionV>
            <wp:extent cx="690245" cy="690245"/>
            <wp:effectExtent l="0" t="0" r="0" b="0"/>
            <wp:wrapNone/>
            <wp:docPr id="23" name="Kép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477"/>
                    <a:stretch/>
                  </pic:blipFill>
                  <pic:spPr bwMode="auto">
                    <a:xfrm>
                      <a:off x="0" y="0"/>
                      <a:ext cx="690245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40FF" w:rsidRPr="00F3341F">
        <w:rPr>
          <w:noProof/>
          <w:highlight w:val="yellow"/>
          <w:lang w:eastAsia="hu-H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363E93C" wp14:editId="0AF78E3F">
                <wp:simplePos x="0" y="0"/>
                <wp:positionH relativeFrom="column">
                  <wp:posOffset>-4445</wp:posOffset>
                </wp:positionH>
                <wp:positionV relativeFrom="paragraph">
                  <wp:posOffset>1548131</wp:posOffset>
                </wp:positionV>
                <wp:extent cx="5715000" cy="5029200"/>
                <wp:effectExtent l="0" t="0" r="0" b="0"/>
                <wp:wrapNone/>
                <wp:docPr id="5" name="Szövegdoboz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502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73B9A8" w14:textId="77777777" w:rsidR="005600BB" w:rsidRDefault="005600BB" w:rsidP="00B0288B">
                            <w:pPr>
                              <w:pStyle w:val="Belsbort"/>
                              <w:spacing w:after="480"/>
                            </w:pPr>
                            <w:r>
                              <w:t xml:space="preserve">Készítette: </w:t>
                            </w:r>
                            <w:r>
                              <w:br/>
                            </w:r>
                            <w:r w:rsidRPr="00F52514">
                              <w:rPr>
                                <w:b/>
                              </w:rPr>
                              <w:t>MEGAKOM Tanácsadó Iroda</w:t>
                            </w:r>
                          </w:p>
                          <w:p w14:paraId="66A613C8" w14:textId="268F96F9" w:rsidR="005600BB" w:rsidRDefault="005600BB" w:rsidP="00837006">
                            <w:pPr>
                              <w:pStyle w:val="Belsbort"/>
                              <w:spacing w:after="960"/>
                            </w:pPr>
                            <w:r>
                              <w:t xml:space="preserve">Megbízó: </w:t>
                            </w:r>
                            <w:r>
                              <w:br/>
                              <w:t>Szabolcs 05. Önkormányzati Területfejlesztési Társulás</w:t>
                            </w:r>
                          </w:p>
                          <w:p w14:paraId="0C51D0E0" w14:textId="338C4068" w:rsidR="005600BB" w:rsidRDefault="005600BB" w:rsidP="0086665C">
                            <w:pPr>
                              <w:pStyle w:val="Belsbort"/>
                            </w:pPr>
                            <w:r>
                              <w:t>Dátum: 2019. június 30.</w:t>
                            </w:r>
                          </w:p>
                          <w:p w14:paraId="39C6E676" w14:textId="77777777" w:rsidR="005600BB" w:rsidRDefault="005600BB" w:rsidP="0086665C">
                            <w:pPr>
                              <w:pStyle w:val="Belsbort"/>
                            </w:pPr>
                          </w:p>
                          <w:p w14:paraId="1E84027A" w14:textId="77777777" w:rsidR="005600BB" w:rsidRDefault="005600BB" w:rsidP="0086665C">
                            <w:pPr>
                              <w:pStyle w:val="Belsbort"/>
                            </w:pPr>
                          </w:p>
                          <w:p w14:paraId="074D485E" w14:textId="123E9079" w:rsidR="005600BB" w:rsidRDefault="005600BB" w:rsidP="00AF474A">
                            <w:pPr>
                              <w:pStyle w:val="Belsbort"/>
                            </w:pPr>
                            <w:r>
                              <w:t>A dokumentum a „</w:t>
                            </w:r>
                            <w:r w:rsidRPr="00AF1A89">
                              <w:t>Mátészalka és térsége helyi foglalkoztatási paktuma</w:t>
                            </w:r>
                            <w:r>
                              <w:t>” című projekthez kapcsolódóan került kidolgozásra.</w:t>
                            </w:r>
                          </w:p>
                          <w:p w14:paraId="5ACA85FD" w14:textId="5CB488FC" w:rsidR="005600BB" w:rsidRDefault="005600BB" w:rsidP="00AF474A">
                            <w:pPr>
                              <w:pStyle w:val="Belsbort"/>
                            </w:pPr>
                            <w:r>
                              <w:t xml:space="preserve">Az elkészült dokumentum </w:t>
                            </w:r>
                            <w:r w:rsidRPr="00F3341F">
                              <w:t>Szabolcs 05. Önkormányzati Területfejlesztési Társulás</w:t>
                            </w:r>
                            <w:r>
                              <w:t>nak</w:t>
                            </w:r>
                            <w:r w:rsidRPr="00F3341F">
                              <w:t xml:space="preserve"> </w:t>
                            </w:r>
                            <w:r>
                              <w:t>tulajdona. Bármely részének felhasználása csak a társulás előzetes engedélyével lehetséges</w:t>
                            </w:r>
                          </w:p>
                          <w:p w14:paraId="6A84BC68" w14:textId="77777777" w:rsidR="005600BB" w:rsidRDefault="005600BB" w:rsidP="00AF474A">
                            <w:pPr>
                              <w:pStyle w:val="Belsbort"/>
                            </w:pPr>
                          </w:p>
                          <w:p w14:paraId="26831593" w14:textId="77777777" w:rsidR="005600BB" w:rsidRDefault="003741E3" w:rsidP="00AF474A">
                            <w:pPr>
                              <w:pStyle w:val="Belsbort"/>
                            </w:pPr>
                            <w:hyperlink r:id="rId17" w:history="1">
                              <w:r w:rsidR="005600BB" w:rsidRPr="00CB411C">
                                <w:rPr>
                                  <w:rStyle w:val="Hiperhivatkozs"/>
                                </w:rPr>
                                <w:t>www.megakom.hu</w:t>
                              </w:r>
                            </w:hyperlink>
                          </w:p>
                          <w:p w14:paraId="0DDF7A01" w14:textId="77777777" w:rsidR="005600BB" w:rsidRPr="00AF474A" w:rsidRDefault="005600BB" w:rsidP="00AF474A"/>
                          <w:p w14:paraId="5158246C" w14:textId="77777777" w:rsidR="005600BB" w:rsidRPr="00F52514" w:rsidRDefault="005600BB" w:rsidP="00F525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3E93C" id="Szövegdoboz 5" o:spid="_x0000_s1028" type="#_x0000_t202" style="position:absolute;margin-left:-.35pt;margin-top:121.9pt;width:450pt;height:39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" filled="f" stroked="f" strokeweight=".5pt">
                <v:textbox>
                  <w:txbxContent>
                    <w:p w14:paraId="0473B9A8" w14:textId="77777777" w:rsidR="005600BB" w:rsidRDefault="005600BB" w:rsidP="00B0288B">
                      <w:pPr>
                        <w:pStyle w:val="Belsbort"/>
                        <w:spacing w:after="480"/>
                      </w:pPr>
                      <w:r>
                        <w:t xml:space="preserve">Készítette: </w:t>
                      </w:r>
                      <w:r>
                        <w:br/>
                      </w:r>
                      <w:r w:rsidRPr="00F52514">
                        <w:rPr>
                          <w:b/>
                        </w:rPr>
                        <w:t>MEGAKOM Tanácsadó Iroda</w:t>
                      </w:r>
                    </w:p>
                    <w:p w14:paraId="66A613C8" w14:textId="268F96F9" w:rsidR="005600BB" w:rsidRDefault="005600BB" w:rsidP="00837006">
                      <w:pPr>
                        <w:pStyle w:val="Belsbort"/>
                        <w:spacing w:after="960"/>
                      </w:pPr>
                      <w:r>
                        <w:t xml:space="preserve">Megbízó: </w:t>
                      </w:r>
                      <w:r>
                        <w:br/>
                        <w:t>Szabolcs 05. Önkormányzati Területfejlesztési Társulás</w:t>
                      </w:r>
                    </w:p>
                    <w:p w14:paraId="0C51D0E0" w14:textId="338C4068" w:rsidR="005600BB" w:rsidRDefault="005600BB" w:rsidP="0086665C">
                      <w:pPr>
                        <w:pStyle w:val="Belsbort"/>
                      </w:pPr>
                      <w:r>
                        <w:t>Dátum: 2019. június 30.</w:t>
                      </w:r>
                    </w:p>
                    <w:p w14:paraId="39C6E676" w14:textId="77777777" w:rsidR="005600BB" w:rsidRDefault="005600BB" w:rsidP="0086665C">
                      <w:pPr>
                        <w:pStyle w:val="Belsbort"/>
                      </w:pPr>
                    </w:p>
                    <w:p w14:paraId="1E84027A" w14:textId="77777777" w:rsidR="005600BB" w:rsidRDefault="005600BB" w:rsidP="0086665C">
                      <w:pPr>
                        <w:pStyle w:val="Belsbort"/>
                      </w:pPr>
                    </w:p>
                    <w:p w14:paraId="074D485E" w14:textId="123E9079" w:rsidR="005600BB" w:rsidRDefault="005600BB" w:rsidP="00AF474A">
                      <w:pPr>
                        <w:pStyle w:val="Belsbort"/>
                      </w:pPr>
                      <w:r>
                        <w:t>A dokumentum a „</w:t>
                      </w:r>
                      <w:r w:rsidRPr="00AF1A89">
                        <w:t>Mátészalka és térsége helyi foglalkoztatási paktuma</w:t>
                      </w:r>
                      <w:r>
                        <w:t>” című projekthez kapcsolódóan került kidolgozásra.</w:t>
                      </w:r>
                    </w:p>
                    <w:p w14:paraId="5ACA85FD" w14:textId="5CB488FC" w:rsidR="005600BB" w:rsidRDefault="005600BB" w:rsidP="00AF474A">
                      <w:pPr>
                        <w:pStyle w:val="Belsbort"/>
                      </w:pPr>
                      <w:r>
                        <w:t xml:space="preserve">Az elkészült dokumentum </w:t>
                      </w:r>
                      <w:r w:rsidRPr="00F3341F">
                        <w:t>Szabolcs 05. Önkormányzati Területfejlesztési Társulás</w:t>
                      </w:r>
                      <w:r>
                        <w:t>nak</w:t>
                      </w:r>
                      <w:r w:rsidRPr="00F3341F">
                        <w:t xml:space="preserve"> </w:t>
                      </w:r>
                      <w:r>
                        <w:t>tulajdona. Bármely részének felhasználása csak a társulás előzetes engedélyével lehetséges</w:t>
                      </w:r>
                    </w:p>
                    <w:p w14:paraId="6A84BC68" w14:textId="77777777" w:rsidR="005600BB" w:rsidRDefault="005600BB" w:rsidP="00AF474A">
                      <w:pPr>
                        <w:pStyle w:val="Belsbort"/>
                      </w:pPr>
                    </w:p>
                    <w:p w14:paraId="26831593" w14:textId="77777777" w:rsidR="005600BB" w:rsidRDefault="003741E3" w:rsidP="00AF474A">
                      <w:pPr>
                        <w:pStyle w:val="Belsbort"/>
                      </w:pPr>
                      <w:hyperlink r:id="rId18" w:history="1">
                        <w:r w:rsidR="005600BB" w:rsidRPr="00CB411C">
                          <w:rPr>
                            <w:rStyle w:val="Hiperhivatkozs"/>
                          </w:rPr>
                          <w:t>www.megakom.hu</w:t>
                        </w:r>
                      </w:hyperlink>
                    </w:p>
                    <w:p w14:paraId="0DDF7A01" w14:textId="77777777" w:rsidR="005600BB" w:rsidRPr="00AF474A" w:rsidRDefault="005600BB" w:rsidP="00AF474A"/>
                    <w:p w14:paraId="5158246C" w14:textId="77777777" w:rsidR="005600BB" w:rsidRPr="00F52514" w:rsidRDefault="005600BB" w:rsidP="00F52514"/>
                  </w:txbxContent>
                </v:textbox>
              </v:shape>
            </w:pict>
          </mc:Fallback>
        </mc:AlternateContent>
      </w:r>
    </w:p>
    <w:p w14:paraId="47902F43" w14:textId="77777777" w:rsidR="00C70AAB" w:rsidRPr="00F3341F" w:rsidRDefault="00C70AAB">
      <w:pPr>
        <w:spacing w:before="0" w:after="160"/>
        <w:jc w:val="left"/>
        <w:rPr>
          <w:highlight w:val="yellow"/>
        </w:rPr>
      </w:pPr>
    </w:p>
    <w:sdt>
      <w:sdtPr>
        <w:rPr>
          <w:rFonts w:eastAsiaTheme="minorHAnsi" w:cstheme="minorBidi"/>
          <w:smallCaps w:val="0"/>
          <w:color w:val="58595B"/>
          <w:sz w:val="22"/>
          <w:szCs w:val="22"/>
          <w:lang w:eastAsia="en-US"/>
        </w:rPr>
        <w:id w:val="2124725271"/>
        <w:docPartObj>
          <w:docPartGallery w:val="Table of Contents"/>
          <w:docPartUnique/>
        </w:docPartObj>
      </w:sdtPr>
      <w:sdtEndPr>
        <w:rPr>
          <w:highlight w:val="yellow"/>
        </w:rPr>
      </w:sdtEndPr>
      <w:sdtContent>
        <w:p w14:paraId="0171E965" w14:textId="77777777" w:rsidR="007E1B18" w:rsidRPr="005600BB" w:rsidRDefault="007E1B18">
          <w:pPr>
            <w:pStyle w:val="Tartalomjegyzkcmsora"/>
          </w:pPr>
          <w:r w:rsidRPr="005600BB">
            <w:t>Tartalomjegyzék</w:t>
          </w:r>
        </w:p>
        <w:p w14:paraId="07FD795F" w14:textId="5C4B4A13" w:rsidR="003741E3" w:rsidRDefault="007E1B18">
          <w:pPr>
            <w:pStyle w:val="TJ1"/>
            <w:rPr>
              <w:rFonts w:asciiTheme="minorHAnsi" w:eastAsiaTheme="minorEastAsia" w:hAnsiTheme="minorHAnsi" w:cstheme="minorBidi"/>
              <w:smallCaps w:val="0"/>
              <w:sz w:val="22"/>
              <w:lang w:eastAsia="hu-HU"/>
            </w:rPr>
          </w:pPr>
          <w:r w:rsidRPr="00F3341F">
            <w:rPr>
              <w:highlight w:val="yellow"/>
            </w:rPr>
            <w:fldChar w:fldCharType="begin"/>
          </w:r>
          <w:r w:rsidRPr="00F3341F">
            <w:rPr>
              <w:highlight w:val="yellow"/>
            </w:rPr>
            <w:instrText xml:space="preserve"> TOC \o "1-3" \h \z \u </w:instrText>
          </w:r>
          <w:r w:rsidRPr="00F3341F">
            <w:rPr>
              <w:highlight w:val="yellow"/>
            </w:rPr>
            <w:fldChar w:fldCharType="separate"/>
          </w:r>
          <w:hyperlink w:anchor="_Toc20217686" w:history="1">
            <w:r w:rsidR="003741E3" w:rsidRPr="002D2702">
              <w:rPr>
                <w:rStyle w:val="Hiperhivatkozs"/>
              </w:rPr>
              <w:t>1</w:t>
            </w:r>
            <w:r w:rsidR="003741E3">
              <w:rPr>
                <w:rFonts w:asciiTheme="minorHAnsi" w:eastAsiaTheme="minorEastAsia" w:hAnsiTheme="minorHAnsi" w:cstheme="minorBidi"/>
                <w:smallCaps w:val="0"/>
                <w:sz w:val="22"/>
                <w:lang w:eastAsia="hu-HU"/>
              </w:rPr>
              <w:tab/>
            </w:r>
            <w:r w:rsidR="003741E3" w:rsidRPr="002D2702">
              <w:rPr>
                <w:rStyle w:val="Hiperhivatkozs"/>
              </w:rPr>
              <w:t>Bevezetés</w:t>
            </w:r>
            <w:r w:rsidR="003741E3">
              <w:rPr>
                <w:webHidden/>
              </w:rPr>
              <w:tab/>
            </w:r>
            <w:r w:rsidR="003741E3">
              <w:rPr>
                <w:webHidden/>
              </w:rPr>
              <w:fldChar w:fldCharType="begin"/>
            </w:r>
            <w:r w:rsidR="003741E3">
              <w:rPr>
                <w:webHidden/>
              </w:rPr>
              <w:instrText xml:space="preserve"> PAGEREF _Toc20217686 \h </w:instrText>
            </w:r>
            <w:r w:rsidR="003741E3">
              <w:rPr>
                <w:webHidden/>
              </w:rPr>
            </w:r>
            <w:r w:rsidR="003741E3">
              <w:rPr>
                <w:webHidden/>
              </w:rPr>
              <w:fldChar w:fldCharType="separate"/>
            </w:r>
            <w:r w:rsidR="003741E3">
              <w:rPr>
                <w:webHidden/>
              </w:rPr>
              <w:t>4</w:t>
            </w:r>
            <w:r w:rsidR="003741E3">
              <w:rPr>
                <w:webHidden/>
              </w:rPr>
              <w:fldChar w:fldCharType="end"/>
            </w:r>
          </w:hyperlink>
        </w:p>
        <w:p w14:paraId="2225D5A1" w14:textId="08529FD4" w:rsidR="003741E3" w:rsidRDefault="003741E3">
          <w:pPr>
            <w:pStyle w:val="TJ1"/>
            <w:rPr>
              <w:rFonts w:asciiTheme="minorHAnsi" w:eastAsiaTheme="minorEastAsia" w:hAnsiTheme="minorHAnsi" w:cstheme="minorBidi"/>
              <w:smallCaps w:val="0"/>
              <w:sz w:val="22"/>
              <w:lang w:eastAsia="hu-HU"/>
            </w:rPr>
          </w:pPr>
          <w:hyperlink w:anchor="_Toc20217687" w:history="1">
            <w:r w:rsidRPr="002D2702">
              <w:rPr>
                <w:rStyle w:val="Hiperhivatkozs"/>
              </w:rPr>
              <w:t>2</w:t>
            </w:r>
            <w:r>
              <w:rPr>
                <w:rFonts w:asciiTheme="minorHAnsi" w:eastAsiaTheme="minorEastAsia" w:hAnsiTheme="minorHAnsi" w:cstheme="minorBidi"/>
                <w:smallCaps w:val="0"/>
                <w:sz w:val="22"/>
                <w:lang w:eastAsia="hu-HU"/>
              </w:rPr>
              <w:tab/>
            </w:r>
            <w:r w:rsidRPr="002D2702">
              <w:rPr>
                <w:rStyle w:val="Hiperhivatkozs"/>
              </w:rPr>
              <w:t>Módszertan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_Toc20217687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20814A19" w14:textId="3B3F9AA1" w:rsidR="003741E3" w:rsidRDefault="003741E3">
          <w:pPr>
            <w:pStyle w:val="TJ1"/>
            <w:rPr>
              <w:rFonts w:asciiTheme="minorHAnsi" w:eastAsiaTheme="minorEastAsia" w:hAnsiTheme="minorHAnsi" w:cstheme="minorBidi"/>
              <w:smallCaps w:val="0"/>
              <w:sz w:val="22"/>
              <w:lang w:eastAsia="hu-HU"/>
            </w:rPr>
          </w:pPr>
          <w:hyperlink w:anchor="_Toc20217688" w:history="1">
            <w:r w:rsidRPr="002D2702">
              <w:rPr>
                <w:rStyle w:val="Hiperhivatkozs"/>
              </w:rPr>
              <w:t>3</w:t>
            </w:r>
            <w:r>
              <w:rPr>
                <w:rFonts w:asciiTheme="minorHAnsi" w:eastAsiaTheme="minorEastAsia" w:hAnsiTheme="minorHAnsi" w:cstheme="minorBidi"/>
                <w:smallCaps w:val="0"/>
                <w:sz w:val="22"/>
                <w:lang w:eastAsia="hu-HU"/>
              </w:rPr>
              <w:tab/>
            </w:r>
            <w:r w:rsidRPr="002D2702">
              <w:rPr>
                <w:rStyle w:val="Hiperhivatkozs"/>
              </w:rPr>
              <w:t>Munkanélküliségi tendenciák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_Toc20217688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1B0454EF" w14:textId="54B63F25" w:rsidR="003741E3" w:rsidRDefault="003741E3">
          <w:pPr>
            <w:pStyle w:val="TJ2"/>
            <w:rPr>
              <w:rFonts w:asciiTheme="minorHAnsi" w:eastAsiaTheme="minorEastAsia" w:hAnsiTheme="minorHAnsi"/>
              <w:sz w:val="22"/>
              <w:lang w:eastAsia="hu-HU"/>
            </w:rPr>
          </w:pPr>
          <w:hyperlink w:anchor="_Toc20217689" w:history="1">
            <w:r w:rsidRPr="002D2702">
              <w:rPr>
                <w:rStyle w:val="Hiperhivatkozs"/>
              </w:rPr>
              <w:t>3.1</w:t>
            </w:r>
            <w:r>
              <w:rPr>
                <w:rFonts w:asciiTheme="minorHAnsi" w:eastAsiaTheme="minorEastAsia" w:hAnsiTheme="minorHAnsi"/>
                <w:sz w:val="22"/>
                <w:lang w:eastAsia="hu-HU"/>
              </w:rPr>
              <w:tab/>
            </w:r>
            <w:r w:rsidRPr="002D2702">
              <w:rPr>
                <w:rStyle w:val="Hiperhivatkozs"/>
              </w:rPr>
              <w:t>A nyilvántartott álláskeresők számának alakulása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_Toc20217689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103B22FA" w14:textId="3B36B126" w:rsidR="003741E3" w:rsidRDefault="003741E3">
          <w:pPr>
            <w:pStyle w:val="TJ2"/>
            <w:rPr>
              <w:rFonts w:asciiTheme="minorHAnsi" w:eastAsiaTheme="minorEastAsia" w:hAnsiTheme="minorHAnsi"/>
              <w:sz w:val="22"/>
              <w:lang w:eastAsia="hu-HU"/>
            </w:rPr>
          </w:pPr>
          <w:hyperlink w:anchor="_Toc20217690" w:history="1">
            <w:r w:rsidRPr="002D2702">
              <w:rPr>
                <w:rStyle w:val="Hiperhivatkozs"/>
              </w:rPr>
              <w:t>3.2</w:t>
            </w:r>
            <w:r>
              <w:rPr>
                <w:rFonts w:asciiTheme="minorHAnsi" w:eastAsiaTheme="minorEastAsia" w:hAnsiTheme="minorHAnsi"/>
                <w:sz w:val="22"/>
                <w:lang w:eastAsia="hu-HU"/>
              </w:rPr>
              <w:tab/>
            </w:r>
            <w:r w:rsidRPr="002D2702">
              <w:rPr>
                <w:rStyle w:val="Hiperhivatkozs"/>
              </w:rPr>
              <w:t>A közfoglalkoztatás helyzetének változása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_Toc20217690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47B9959B" w14:textId="1F727FFF" w:rsidR="003741E3" w:rsidRDefault="003741E3">
          <w:pPr>
            <w:pStyle w:val="TJ1"/>
            <w:rPr>
              <w:rFonts w:asciiTheme="minorHAnsi" w:eastAsiaTheme="minorEastAsia" w:hAnsiTheme="minorHAnsi" w:cstheme="minorBidi"/>
              <w:smallCaps w:val="0"/>
              <w:sz w:val="22"/>
              <w:lang w:eastAsia="hu-HU"/>
            </w:rPr>
          </w:pPr>
          <w:hyperlink w:anchor="_Toc20217691" w:history="1">
            <w:r w:rsidRPr="002D2702">
              <w:rPr>
                <w:rStyle w:val="Hiperhivatkozs"/>
              </w:rPr>
              <w:t>4</w:t>
            </w:r>
            <w:r>
              <w:rPr>
                <w:rFonts w:asciiTheme="minorHAnsi" w:eastAsiaTheme="minorEastAsia" w:hAnsiTheme="minorHAnsi" w:cstheme="minorBidi"/>
                <w:smallCaps w:val="0"/>
                <w:sz w:val="22"/>
                <w:lang w:eastAsia="hu-HU"/>
              </w:rPr>
              <w:tab/>
            </w:r>
            <w:r w:rsidRPr="002D2702">
              <w:rPr>
                <w:rStyle w:val="Hiperhivatkozs"/>
              </w:rPr>
              <w:t>A projektmegvalósítás értékelése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_Toc20217691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35AD2B68" w14:textId="04D82481" w:rsidR="003741E3" w:rsidRDefault="003741E3">
          <w:pPr>
            <w:pStyle w:val="TJ2"/>
            <w:rPr>
              <w:rFonts w:asciiTheme="minorHAnsi" w:eastAsiaTheme="minorEastAsia" w:hAnsiTheme="minorHAnsi"/>
              <w:sz w:val="22"/>
              <w:lang w:eastAsia="hu-HU"/>
            </w:rPr>
          </w:pPr>
          <w:hyperlink w:anchor="_Toc20217692" w:history="1">
            <w:r w:rsidRPr="002D2702">
              <w:rPr>
                <w:rStyle w:val="Hiperhivatkozs"/>
              </w:rPr>
              <w:t>4.1</w:t>
            </w:r>
            <w:r>
              <w:rPr>
                <w:rFonts w:asciiTheme="minorHAnsi" w:eastAsiaTheme="minorEastAsia" w:hAnsiTheme="minorHAnsi"/>
                <w:sz w:val="22"/>
                <w:lang w:eastAsia="hu-HU"/>
              </w:rPr>
              <w:tab/>
            </w:r>
            <w:r w:rsidRPr="002D2702">
              <w:rPr>
                <w:rStyle w:val="Hiperhivatkozs"/>
              </w:rPr>
              <w:t>A Támogatási Szerződés főbb adatai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_Toc20217692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4F67154A" w14:textId="73910323" w:rsidR="003741E3" w:rsidRDefault="003741E3">
          <w:pPr>
            <w:pStyle w:val="TJ2"/>
            <w:rPr>
              <w:rFonts w:asciiTheme="minorHAnsi" w:eastAsiaTheme="minorEastAsia" w:hAnsiTheme="minorHAnsi"/>
              <w:sz w:val="22"/>
              <w:lang w:eastAsia="hu-HU"/>
            </w:rPr>
          </w:pPr>
          <w:hyperlink w:anchor="_Toc20217693" w:history="1">
            <w:r w:rsidRPr="002D2702">
              <w:rPr>
                <w:rStyle w:val="Hiperhivatkozs"/>
              </w:rPr>
              <w:t>4.2</w:t>
            </w:r>
            <w:r>
              <w:rPr>
                <w:rFonts w:asciiTheme="minorHAnsi" w:eastAsiaTheme="minorEastAsia" w:hAnsiTheme="minorHAnsi"/>
                <w:sz w:val="22"/>
                <w:lang w:eastAsia="hu-HU"/>
              </w:rPr>
              <w:tab/>
            </w:r>
            <w:r w:rsidRPr="002D2702">
              <w:rPr>
                <w:rStyle w:val="Hiperhivatkozs"/>
              </w:rPr>
              <w:t>A Támogatási Sz</w:t>
            </w:r>
            <w:bookmarkStart w:id="0" w:name="_GoBack"/>
            <w:bookmarkEnd w:id="0"/>
            <w:r w:rsidRPr="002D2702">
              <w:rPr>
                <w:rStyle w:val="Hiperhivatkozs"/>
              </w:rPr>
              <w:t>erződést érintő módosítások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_Toc20217693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40A88FED" w14:textId="2C87879B" w:rsidR="003741E3" w:rsidRDefault="003741E3">
          <w:pPr>
            <w:pStyle w:val="TJ2"/>
            <w:rPr>
              <w:rFonts w:asciiTheme="minorHAnsi" w:eastAsiaTheme="minorEastAsia" w:hAnsiTheme="minorHAnsi"/>
              <w:sz w:val="22"/>
              <w:lang w:eastAsia="hu-HU"/>
            </w:rPr>
          </w:pPr>
          <w:hyperlink w:anchor="_Toc20217694" w:history="1">
            <w:r w:rsidRPr="002D2702">
              <w:rPr>
                <w:rStyle w:val="Hiperhivatkozs"/>
              </w:rPr>
              <w:t>4.3</w:t>
            </w:r>
            <w:r>
              <w:rPr>
                <w:rFonts w:asciiTheme="minorHAnsi" w:eastAsiaTheme="minorEastAsia" w:hAnsiTheme="minorHAnsi"/>
                <w:sz w:val="22"/>
                <w:lang w:eastAsia="hu-HU"/>
              </w:rPr>
              <w:tab/>
            </w:r>
            <w:r w:rsidRPr="002D2702">
              <w:rPr>
                <w:rStyle w:val="Hiperhivatkozs"/>
              </w:rPr>
              <w:t>A Támogatási Szerződésben vállalt mérföldkövek teljesülése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_Toc20217694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1DA63AFC" w14:textId="0E487CDA" w:rsidR="003741E3" w:rsidRDefault="003741E3">
          <w:pPr>
            <w:pStyle w:val="TJ2"/>
            <w:rPr>
              <w:rFonts w:asciiTheme="minorHAnsi" w:eastAsiaTheme="minorEastAsia" w:hAnsiTheme="minorHAnsi"/>
              <w:sz w:val="22"/>
              <w:lang w:eastAsia="hu-HU"/>
            </w:rPr>
          </w:pPr>
          <w:hyperlink w:anchor="_Toc20217695" w:history="1">
            <w:r w:rsidRPr="002D2702">
              <w:rPr>
                <w:rStyle w:val="Hiperhivatkozs"/>
              </w:rPr>
              <w:t>4.4</w:t>
            </w:r>
            <w:r>
              <w:rPr>
                <w:rFonts w:asciiTheme="minorHAnsi" w:eastAsiaTheme="minorEastAsia" w:hAnsiTheme="minorHAnsi"/>
                <w:sz w:val="22"/>
                <w:lang w:eastAsia="hu-HU"/>
              </w:rPr>
              <w:tab/>
            </w:r>
            <w:r w:rsidRPr="002D2702">
              <w:rPr>
                <w:rStyle w:val="Hiperhivatkozs"/>
              </w:rPr>
              <w:t>A projekt finanszírozásának vizsgálata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_Toc20217695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14:paraId="0D319EC1" w14:textId="78555443" w:rsidR="003741E3" w:rsidRDefault="003741E3">
          <w:pPr>
            <w:pStyle w:val="TJ1"/>
            <w:rPr>
              <w:rFonts w:asciiTheme="minorHAnsi" w:eastAsiaTheme="minorEastAsia" w:hAnsiTheme="minorHAnsi" w:cstheme="minorBidi"/>
              <w:smallCaps w:val="0"/>
              <w:sz w:val="22"/>
              <w:lang w:eastAsia="hu-HU"/>
            </w:rPr>
          </w:pPr>
          <w:hyperlink w:anchor="_Toc20217696" w:history="1">
            <w:r w:rsidRPr="002D2702">
              <w:rPr>
                <w:rStyle w:val="Hiperhivatkozs"/>
              </w:rPr>
              <w:t>5</w:t>
            </w:r>
            <w:r>
              <w:rPr>
                <w:rFonts w:asciiTheme="minorHAnsi" w:eastAsiaTheme="minorEastAsia" w:hAnsiTheme="minorHAnsi" w:cstheme="minorBidi"/>
                <w:smallCaps w:val="0"/>
                <w:sz w:val="22"/>
                <w:lang w:eastAsia="hu-HU"/>
              </w:rPr>
              <w:tab/>
            </w:r>
            <w:r w:rsidRPr="002D2702">
              <w:rPr>
                <w:rStyle w:val="Hiperhivatkozs"/>
              </w:rPr>
              <w:t>Monitoring mutatók nyomon követése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_Toc20217696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14:paraId="43A41759" w14:textId="01337C86" w:rsidR="003741E3" w:rsidRDefault="003741E3">
          <w:pPr>
            <w:pStyle w:val="TJ2"/>
            <w:rPr>
              <w:rFonts w:asciiTheme="minorHAnsi" w:eastAsiaTheme="minorEastAsia" w:hAnsiTheme="minorHAnsi"/>
              <w:sz w:val="22"/>
              <w:lang w:eastAsia="hu-HU"/>
            </w:rPr>
          </w:pPr>
          <w:hyperlink w:anchor="_Toc20217697" w:history="1">
            <w:r w:rsidRPr="002D2702">
              <w:rPr>
                <w:rStyle w:val="Hiperhivatkozs"/>
              </w:rPr>
              <w:t>5.1</w:t>
            </w:r>
            <w:r>
              <w:rPr>
                <w:rFonts w:asciiTheme="minorHAnsi" w:eastAsiaTheme="minorEastAsia" w:hAnsiTheme="minorHAnsi"/>
                <w:sz w:val="22"/>
                <w:lang w:eastAsia="hu-HU"/>
              </w:rPr>
              <w:tab/>
            </w:r>
            <w:r w:rsidRPr="002D2702">
              <w:rPr>
                <w:rStyle w:val="Hiperhivatkozs"/>
              </w:rPr>
              <w:t>Indikátor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_Toc20217697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14:paraId="092084E1" w14:textId="4C394D7B" w:rsidR="003741E3" w:rsidRDefault="003741E3">
          <w:pPr>
            <w:pStyle w:val="TJ2"/>
            <w:rPr>
              <w:rFonts w:asciiTheme="minorHAnsi" w:eastAsiaTheme="minorEastAsia" w:hAnsiTheme="minorHAnsi"/>
              <w:sz w:val="22"/>
              <w:lang w:eastAsia="hu-HU"/>
            </w:rPr>
          </w:pPr>
          <w:hyperlink w:anchor="_Toc20217698" w:history="1">
            <w:r w:rsidRPr="002D2702">
              <w:rPr>
                <w:rStyle w:val="Hiperhivatkozs"/>
              </w:rPr>
              <w:t>5.2</w:t>
            </w:r>
            <w:r>
              <w:rPr>
                <w:rFonts w:asciiTheme="minorHAnsi" w:eastAsiaTheme="minorEastAsia" w:hAnsiTheme="minorHAnsi"/>
                <w:sz w:val="22"/>
                <w:lang w:eastAsia="hu-HU"/>
              </w:rPr>
              <w:tab/>
            </w:r>
            <w:r w:rsidRPr="002D2702">
              <w:rPr>
                <w:rStyle w:val="Hiperhivatkozs"/>
              </w:rPr>
              <w:t>Műszaki-szakmai eredményvállalások nyomon követése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_Toc20217698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14:paraId="3F967385" w14:textId="324E271D" w:rsidR="003741E3" w:rsidRDefault="003741E3">
          <w:pPr>
            <w:pStyle w:val="TJ1"/>
            <w:rPr>
              <w:rFonts w:asciiTheme="minorHAnsi" w:eastAsiaTheme="minorEastAsia" w:hAnsiTheme="minorHAnsi" w:cstheme="minorBidi"/>
              <w:smallCaps w:val="0"/>
              <w:sz w:val="22"/>
              <w:lang w:eastAsia="hu-HU"/>
            </w:rPr>
          </w:pPr>
          <w:hyperlink w:anchor="_Toc20217699" w:history="1">
            <w:r w:rsidRPr="002D2702">
              <w:rPr>
                <w:rStyle w:val="Hiperhivatkozs"/>
              </w:rPr>
              <w:t>6</w:t>
            </w:r>
            <w:r>
              <w:rPr>
                <w:rFonts w:asciiTheme="minorHAnsi" w:eastAsiaTheme="minorEastAsia" w:hAnsiTheme="minorHAnsi" w:cstheme="minorBidi"/>
                <w:smallCaps w:val="0"/>
                <w:sz w:val="22"/>
                <w:lang w:eastAsia="hu-HU"/>
              </w:rPr>
              <w:tab/>
            </w:r>
            <w:r w:rsidRPr="002D2702">
              <w:rPr>
                <w:rStyle w:val="Hiperhivatkozs"/>
              </w:rPr>
              <w:t>Összegzés, javaslatok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_Toc20217699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14:paraId="09DA8F9C" w14:textId="45D4A13E" w:rsidR="003741E3" w:rsidRDefault="003741E3">
          <w:pPr>
            <w:pStyle w:val="TJ2"/>
            <w:rPr>
              <w:rFonts w:asciiTheme="minorHAnsi" w:eastAsiaTheme="minorEastAsia" w:hAnsiTheme="minorHAnsi"/>
              <w:sz w:val="22"/>
              <w:lang w:eastAsia="hu-HU"/>
            </w:rPr>
          </w:pPr>
          <w:hyperlink w:anchor="_Toc20217700" w:history="1">
            <w:r w:rsidRPr="002D2702">
              <w:rPr>
                <w:rStyle w:val="Hiperhivatkozs"/>
              </w:rPr>
              <w:t>6.1</w:t>
            </w:r>
            <w:r>
              <w:rPr>
                <w:rFonts w:asciiTheme="minorHAnsi" w:eastAsiaTheme="minorEastAsia" w:hAnsiTheme="minorHAnsi"/>
                <w:sz w:val="22"/>
                <w:lang w:eastAsia="hu-HU"/>
              </w:rPr>
              <w:tab/>
            </w:r>
            <w:r w:rsidRPr="002D2702">
              <w:rPr>
                <w:rStyle w:val="Hiperhivatkozs"/>
              </w:rPr>
              <w:t>Összegzés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_Toc20217700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14:paraId="20C4026E" w14:textId="273C5641" w:rsidR="003741E3" w:rsidRDefault="003741E3">
          <w:pPr>
            <w:pStyle w:val="TJ2"/>
            <w:rPr>
              <w:rFonts w:asciiTheme="minorHAnsi" w:eastAsiaTheme="minorEastAsia" w:hAnsiTheme="minorHAnsi"/>
              <w:sz w:val="22"/>
              <w:lang w:eastAsia="hu-HU"/>
            </w:rPr>
          </w:pPr>
          <w:hyperlink w:anchor="_Toc20217701" w:history="1">
            <w:r w:rsidRPr="002D2702">
              <w:rPr>
                <w:rStyle w:val="Hiperhivatkozs"/>
              </w:rPr>
              <w:t>6.2</w:t>
            </w:r>
            <w:r>
              <w:rPr>
                <w:rFonts w:asciiTheme="minorHAnsi" w:eastAsiaTheme="minorEastAsia" w:hAnsiTheme="minorHAnsi"/>
                <w:sz w:val="22"/>
                <w:lang w:eastAsia="hu-HU"/>
              </w:rPr>
              <w:tab/>
            </w:r>
            <w:r w:rsidRPr="002D2702">
              <w:rPr>
                <w:rStyle w:val="Hiperhivatkozs"/>
              </w:rPr>
              <w:t>Javaslatok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_Toc20217701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19</w:t>
            </w:r>
            <w:r>
              <w:rPr>
                <w:webHidden/>
              </w:rPr>
              <w:fldChar w:fldCharType="end"/>
            </w:r>
          </w:hyperlink>
        </w:p>
        <w:p w14:paraId="10DEA9D0" w14:textId="46ECDD95" w:rsidR="00777960" w:rsidRPr="00F3341F" w:rsidRDefault="007E1B18">
          <w:pPr>
            <w:rPr>
              <w:highlight w:val="yellow"/>
            </w:rPr>
          </w:pPr>
          <w:r w:rsidRPr="00F3341F">
            <w:rPr>
              <w:highlight w:val="yellow"/>
            </w:rPr>
            <w:fldChar w:fldCharType="end"/>
          </w:r>
        </w:p>
        <w:p w14:paraId="7353D454" w14:textId="4630D4E5" w:rsidR="007E1B18" w:rsidRPr="00F3341F" w:rsidRDefault="00777960" w:rsidP="00777960">
          <w:pPr>
            <w:spacing w:before="0" w:after="160"/>
            <w:jc w:val="left"/>
            <w:rPr>
              <w:highlight w:val="yellow"/>
            </w:rPr>
          </w:pPr>
          <w:r w:rsidRPr="00F3341F">
            <w:rPr>
              <w:highlight w:val="yellow"/>
            </w:rPr>
            <w:br w:type="page"/>
          </w:r>
        </w:p>
      </w:sdtContent>
    </w:sdt>
    <w:p w14:paraId="7205874F" w14:textId="77777777" w:rsidR="00517AE6" w:rsidRPr="005600BB" w:rsidRDefault="00E93321" w:rsidP="00E93321">
      <w:pPr>
        <w:pStyle w:val="Tartalomjegyzkcmsora"/>
      </w:pPr>
      <w:r w:rsidRPr="005600BB">
        <w:lastRenderedPageBreak/>
        <w:t>Ábrajegyzék</w:t>
      </w:r>
    </w:p>
    <w:p w14:paraId="43BC42E3" w14:textId="3789E400" w:rsidR="003741E3" w:rsidRDefault="00E93321">
      <w:pPr>
        <w:pStyle w:val="brajegyzk"/>
        <w:rPr>
          <w:rFonts w:asciiTheme="minorHAnsi" w:eastAsiaTheme="minorEastAsia" w:hAnsiTheme="minorHAnsi"/>
          <w:noProof/>
          <w:color w:val="auto"/>
          <w:lang w:eastAsia="hu-HU"/>
        </w:rPr>
      </w:pPr>
      <w:r w:rsidRPr="00F3341F">
        <w:rPr>
          <w:highlight w:val="yellow"/>
        </w:rPr>
        <w:fldChar w:fldCharType="begin"/>
      </w:r>
      <w:r w:rsidRPr="00F3341F">
        <w:rPr>
          <w:highlight w:val="yellow"/>
        </w:rPr>
        <w:instrText xml:space="preserve"> TOC \h \z \c "ábra" </w:instrText>
      </w:r>
      <w:r w:rsidRPr="00F3341F">
        <w:rPr>
          <w:highlight w:val="yellow"/>
        </w:rPr>
        <w:fldChar w:fldCharType="separate"/>
      </w:r>
      <w:hyperlink w:anchor="_Toc20217702" w:history="1">
        <w:r w:rsidR="003741E3" w:rsidRPr="00A8285E">
          <w:rPr>
            <w:rStyle w:val="Hiperhivatkozs"/>
            <w:noProof/>
          </w:rPr>
          <w:t>1. ábra: A nyilvántartott álláskeresők átlagos számának változása (2016. IV. né. – 2019. I. né.)</w:t>
        </w:r>
        <w:r w:rsidR="003741E3">
          <w:rPr>
            <w:noProof/>
            <w:webHidden/>
          </w:rPr>
          <w:tab/>
        </w:r>
        <w:r w:rsidR="003741E3">
          <w:rPr>
            <w:noProof/>
            <w:webHidden/>
          </w:rPr>
          <w:fldChar w:fldCharType="begin"/>
        </w:r>
        <w:r w:rsidR="003741E3">
          <w:rPr>
            <w:noProof/>
            <w:webHidden/>
          </w:rPr>
          <w:instrText xml:space="preserve"> PAGEREF _Toc20217702 \h </w:instrText>
        </w:r>
        <w:r w:rsidR="003741E3">
          <w:rPr>
            <w:noProof/>
            <w:webHidden/>
          </w:rPr>
        </w:r>
        <w:r w:rsidR="003741E3">
          <w:rPr>
            <w:noProof/>
            <w:webHidden/>
          </w:rPr>
          <w:fldChar w:fldCharType="separate"/>
        </w:r>
        <w:r w:rsidR="003741E3">
          <w:rPr>
            <w:noProof/>
            <w:webHidden/>
          </w:rPr>
          <w:t>7</w:t>
        </w:r>
        <w:r w:rsidR="003741E3">
          <w:rPr>
            <w:noProof/>
            <w:webHidden/>
          </w:rPr>
          <w:fldChar w:fldCharType="end"/>
        </w:r>
      </w:hyperlink>
    </w:p>
    <w:p w14:paraId="285ECE44" w14:textId="33E9F094" w:rsidR="003741E3" w:rsidRDefault="003741E3">
      <w:pPr>
        <w:pStyle w:val="brajegyzk"/>
        <w:rPr>
          <w:rFonts w:asciiTheme="minorHAnsi" w:eastAsiaTheme="minorEastAsia" w:hAnsiTheme="minorHAnsi"/>
          <w:noProof/>
          <w:color w:val="auto"/>
          <w:lang w:eastAsia="hu-HU"/>
        </w:rPr>
      </w:pPr>
      <w:hyperlink w:anchor="_Toc20217703" w:history="1">
        <w:r w:rsidRPr="00A8285E">
          <w:rPr>
            <w:rStyle w:val="Hiperhivatkozs"/>
            <w:noProof/>
          </w:rPr>
          <w:t>2. ábra: Mátészalka és térségének relatív mutató változása (2016. IV. né. – 2019. I. né.)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_Toc20217703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81BCB56" w14:textId="39503948" w:rsidR="003741E3" w:rsidRDefault="003741E3">
      <w:pPr>
        <w:pStyle w:val="brajegyzk"/>
        <w:rPr>
          <w:rFonts w:asciiTheme="minorHAnsi" w:eastAsiaTheme="minorEastAsia" w:hAnsiTheme="minorHAnsi"/>
          <w:noProof/>
          <w:color w:val="auto"/>
          <w:lang w:eastAsia="hu-HU"/>
        </w:rPr>
      </w:pPr>
      <w:hyperlink w:anchor="_Toc20217704" w:history="1">
        <w:r w:rsidRPr="00A8285E">
          <w:rPr>
            <w:rStyle w:val="Hiperhivatkozs"/>
            <w:noProof/>
          </w:rPr>
          <w:t>3. ábra: A közfoglalkoztatásban résztvevők havi átlagos számának alakulása a Mátészalkai paktum térségében (2016-2019. I. né.)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_Toc20217704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3D548AC5" w14:textId="131446D9" w:rsidR="003741E3" w:rsidRDefault="003741E3">
      <w:pPr>
        <w:pStyle w:val="brajegyzk"/>
        <w:rPr>
          <w:rFonts w:asciiTheme="minorHAnsi" w:eastAsiaTheme="minorEastAsia" w:hAnsiTheme="minorHAnsi"/>
          <w:noProof/>
          <w:color w:val="auto"/>
          <w:lang w:eastAsia="hu-HU"/>
        </w:rPr>
      </w:pPr>
      <w:hyperlink w:anchor="_Toc20217705" w:history="1">
        <w:r w:rsidRPr="00A8285E">
          <w:rPr>
            <w:rStyle w:val="Hiperhivatkozs"/>
            <w:noProof/>
          </w:rPr>
          <w:t>4. ábra: A közfoglalkoztatási ráta és mutató alakulása a Csengeri járásban (2016-2019. I. né.)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_Toc20217705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F17B087" w14:textId="26025D26" w:rsidR="00517AE6" w:rsidRPr="00F3341F" w:rsidRDefault="00E93321" w:rsidP="004232CA">
      <w:pPr>
        <w:pStyle w:val="brajegyzk"/>
        <w:rPr>
          <w:highlight w:val="yellow"/>
        </w:rPr>
      </w:pPr>
      <w:r w:rsidRPr="00F3341F">
        <w:rPr>
          <w:highlight w:val="yellow"/>
        </w:rPr>
        <w:fldChar w:fldCharType="end"/>
      </w:r>
    </w:p>
    <w:p w14:paraId="3ADBE75C" w14:textId="77777777" w:rsidR="00EE765F" w:rsidRPr="005600BB" w:rsidRDefault="00EE765F" w:rsidP="00EE765F">
      <w:pPr>
        <w:pStyle w:val="Tartalomjegyzkcmsora"/>
      </w:pPr>
      <w:r w:rsidRPr="005600BB">
        <w:t>Táblázatok jegyzéke</w:t>
      </w:r>
    </w:p>
    <w:p w14:paraId="34BC5084" w14:textId="302ED56A" w:rsidR="003741E3" w:rsidRDefault="00EE765F">
      <w:pPr>
        <w:pStyle w:val="brajegyzk"/>
        <w:rPr>
          <w:rFonts w:asciiTheme="minorHAnsi" w:eastAsiaTheme="minorEastAsia" w:hAnsiTheme="minorHAnsi"/>
          <w:noProof/>
          <w:color w:val="auto"/>
          <w:lang w:eastAsia="hu-HU"/>
        </w:rPr>
      </w:pPr>
      <w:r w:rsidRPr="00F3341F">
        <w:rPr>
          <w:highlight w:val="yellow"/>
        </w:rPr>
        <w:fldChar w:fldCharType="begin"/>
      </w:r>
      <w:r w:rsidRPr="00F3341F">
        <w:rPr>
          <w:highlight w:val="yellow"/>
        </w:rPr>
        <w:instrText xml:space="preserve"> TOC \h \z \c "táblázat" </w:instrText>
      </w:r>
      <w:r w:rsidRPr="00F3341F">
        <w:rPr>
          <w:highlight w:val="yellow"/>
        </w:rPr>
        <w:fldChar w:fldCharType="separate"/>
      </w:r>
      <w:hyperlink w:anchor="_Toc20217791" w:history="1">
        <w:r w:rsidR="003741E3" w:rsidRPr="00777E0C">
          <w:rPr>
            <w:rStyle w:val="Hiperhivatkozs"/>
            <w:noProof/>
          </w:rPr>
          <w:t>1. táblázat: A projekt főbb adatai</w:t>
        </w:r>
        <w:r w:rsidR="003741E3">
          <w:rPr>
            <w:noProof/>
            <w:webHidden/>
          </w:rPr>
          <w:tab/>
        </w:r>
        <w:r w:rsidR="003741E3">
          <w:rPr>
            <w:noProof/>
            <w:webHidden/>
          </w:rPr>
          <w:fldChar w:fldCharType="begin"/>
        </w:r>
        <w:r w:rsidR="003741E3">
          <w:rPr>
            <w:noProof/>
            <w:webHidden/>
          </w:rPr>
          <w:instrText xml:space="preserve"> PAGEREF _Toc20217791 \h </w:instrText>
        </w:r>
        <w:r w:rsidR="003741E3">
          <w:rPr>
            <w:noProof/>
            <w:webHidden/>
          </w:rPr>
        </w:r>
        <w:r w:rsidR="003741E3">
          <w:rPr>
            <w:noProof/>
            <w:webHidden/>
          </w:rPr>
          <w:fldChar w:fldCharType="separate"/>
        </w:r>
        <w:r w:rsidR="003741E3">
          <w:rPr>
            <w:noProof/>
            <w:webHidden/>
          </w:rPr>
          <w:t>10</w:t>
        </w:r>
        <w:r w:rsidR="003741E3">
          <w:rPr>
            <w:noProof/>
            <w:webHidden/>
          </w:rPr>
          <w:fldChar w:fldCharType="end"/>
        </w:r>
      </w:hyperlink>
    </w:p>
    <w:p w14:paraId="3769B697" w14:textId="58DFC655" w:rsidR="003741E3" w:rsidRDefault="003741E3">
      <w:pPr>
        <w:pStyle w:val="brajegyzk"/>
        <w:rPr>
          <w:rFonts w:asciiTheme="minorHAnsi" w:eastAsiaTheme="minorEastAsia" w:hAnsiTheme="minorHAnsi"/>
          <w:noProof/>
          <w:color w:val="auto"/>
          <w:lang w:eastAsia="hu-HU"/>
        </w:rPr>
      </w:pPr>
      <w:hyperlink w:anchor="_Toc20217792" w:history="1">
        <w:r w:rsidRPr="00777E0C">
          <w:rPr>
            <w:rStyle w:val="Hiperhivatkozs"/>
            <w:noProof/>
          </w:rPr>
          <w:t>2. táblázat: A Támogatási Szerződést érintő módosítások listája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_Toc20217792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6D8E8223" w14:textId="7F3F19E9" w:rsidR="003741E3" w:rsidRDefault="003741E3">
      <w:pPr>
        <w:pStyle w:val="brajegyzk"/>
        <w:rPr>
          <w:rFonts w:asciiTheme="minorHAnsi" w:eastAsiaTheme="minorEastAsia" w:hAnsiTheme="minorHAnsi"/>
          <w:noProof/>
          <w:color w:val="auto"/>
          <w:lang w:eastAsia="hu-HU"/>
        </w:rPr>
      </w:pPr>
      <w:hyperlink w:anchor="_Toc20217793" w:history="1">
        <w:r w:rsidRPr="00777E0C">
          <w:rPr>
            <w:rStyle w:val="Hiperhivatkozs"/>
            <w:noProof/>
          </w:rPr>
          <w:t>3. táblázat: A Támogatási Szerződésben vállalt mérföldkövek teljesülése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_Toc20217793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0F237D44" w14:textId="4F2D2650" w:rsidR="003741E3" w:rsidRDefault="003741E3">
      <w:pPr>
        <w:pStyle w:val="brajegyzk"/>
        <w:rPr>
          <w:rFonts w:asciiTheme="minorHAnsi" w:eastAsiaTheme="minorEastAsia" w:hAnsiTheme="minorHAnsi"/>
          <w:noProof/>
          <w:color w:val="auto"/>
          <w:lang w:eastAsia="hu-HU"/>
        </w:rPr>
      </w:pPr>
      <w:hyperlink w:anchor="_Toc20217794" w:history="1">
        <w:r w:rsidRPr="00777E0C">
          <w:rPr>
            <w:rStyle w:val="Hiperhivatkozs"/>
            <w:noProof/>
          </w:rPr>
          <w:t>4. táblázat: A projekthez kapcsolódó előlegkérelmek elszámolások bemutatása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_Toc20217794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5F89599E" w14:textId="124EA47C" w:rsidR="003741E3" w:rsidRDefault="003741E3">
      <w:pPr>
        <w:pStyle w:val="brajegyzk"/>
        <w:rPr>
          <w:rFonts w:asciiTheme="minorHAnsi" w:eastAsiaTheme="minorEastAsia" w:hAnsiTheme="minorHAnsi"/>
          <w:noProof/>
          <w:color w:val="auto"/>
          <w:lang w:eastAsia="hu-HU"/>
        </w:rPr>
      </w:pPr>
      <w:hyperlink w:anchor="_Toc20217795" w:history="1">
        <w:r w:rsidRPr="00777E0C">
          <w:rPr>
            <w:rStyle w:val="Hiperhivatkozs"/>
            <w:noProof/>
          </w:rPr>
          <w:t>5. táblázat: A projekt indikátorvállalásainak teljesülése havi bontásban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_Toc20217795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333FD9EA" w14:textId="31862296" w:rsidR="003741E3" w:rsidRDefault="003741E3">
      <w:pPr>
        <w:pStyle w:val="brajegyzk"/>
        <w:rPr>
          <w:rFonts w:asciiTheme="minorHAnsi" w:eastAsiaTheme="minorEastAsia" w:hAnsiTheme="minorHAnsi"/>
          <w:noProof/>
          <w:color w:val="auto"/>
          <w:lang w:eastAsia="hu-HU"/>
        </w:rPr>
      </w:pPr>
      <w:hyperlink w:anchor="_Toc20217796" w:history="1">
        <w:r w:rsidRPr="00777E0C">
          <w:rPr>
            <w:rStyle w:val="Hiperhivatkozs"/>
            <w:noProof/>
          </w:rPr>
          <w:t>6. táblázat: A vállalt indikátorok teljesülése a célértékek arányában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_Toc20217796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3397C5D8" w14:textId="768DB2DF" w:rsidR="003741E3" w:rsidRDefault="003741E3">
      <w:pPr>
        <w:pStyle w:val="brajegyzk"/>
        <w:rPr>
          <w:rFonts w:asciiTheme="minorHAnsi" w:eastAsiaTheme="minorEastAsia" w:hAnsiTheme="minorHAnsi"/>
          <w:noProof/>
          <w:color w:val="auto"/>
          <w:lang w:eastAsia="hu-HU"/>
        </w:rPr>
      </w:pPr>
      <w:hyperlink w:anchor="_Toc20217797" w:history="1">
        <w:r w:rsidRPr="00777E0C">
          <w:rPr>
            <w:rStyle w:val="Hiperhivatkozs"/>
            <w:noProof/>
          </w:rPr>
          <w:t>7. táblázat: Műszaki-szakmai eredményvállalások teljesülése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_Toc20217797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6B1C741F" w14:textId="36C4BE11" w:rsidR="002E16B9" w:rsidRPr="00F3341F" w:rsidRDefault="00EE765F" w:rsidP="003C297A">
      <w:pPr>
        <w:tabs>
          <w:tab w:val="left" w:pos="1020"/>
          <w:tab w:val="left" w:pos="6660"/>
        </w:tabs>
        <w:rPr>
          <w:highlight w:val="yellow"/>
        </w:rPr>
        <w:sectPr w:rsidR="002E16B9" w:rsidRPr="00F3341F" w:rsidSect="002E47A2">
          <w:footerReference w:type="default" r:id="rId19"/>
          <w:pgSz w:w="11906" w:h="16838"/>
          <w:pgMar w:top="1417" w:right="1417" w:bottom="1417" w:left="1417" w:header="708" w:footer="709" w:gutter="0"/>
          <w:pgNumType w:start="2"/>
          <w:cols w:space="708"/>
          <w:docGrid w:linePitch="360"/>
        </w:sectPr>
      </w:pPr>
      <w:r w:rsidRPr="00F3341F">
        <w:rPr>
          <w:highlight w:val="yellow"/>
        </w:rPr>
        <w:fldChar w:fldCharType="end"/>
      </w:r>
    </w:p>
    <w:p w14:paraId="34DB792B" w14:textId="0DB7BBF1" w:rsidR="00305AD5" w:rsidRPr="005600BB" w:rsidRDefault="00E06257" w:rsidP="00A2656E">
      <w:pPr>
        <w:pStyle w:val="Cmsor1"/>
      </w:pPr>
      <w:bookmarkStart w:id="1" w:name="_Toc20217686"/>
      <w:r w:rsidRPr="005600BB">
        <w:lastRenderedPageBreak/>
        <w:t>Bevezetés</w:t>
      </w:r>
      <w:bookmarkEnd w:id="1"/>
    </w:p>
    <w:p w14:paraId="55E7CEAC" w14:textId="77777777" w:rsidR="004E4191" w:rsidRPr="00F3341F" w:rsidRDefault="004E4191" w:rsidP="004E4191">
      <w:r w:rsidRPr="00F3341F">
        <w:t>2015. decemberében „Helyi foglalkoztatási együttműködések” címmel, TOP-5.1.2-15 azonosító számon pályázati felhívás jelent meg, melynek célja volt, hogy a helyi szinten létrejövő vagy már működő foglalkoztatási együttműködések, partnerségek (paktumok) hozzájussanak azon forrásokhoz, melyek segítségével - kialakított stratégiájuk mentén - képzési és foglalkoztatási programjaikat megvalósíthatják.</w:t>
      </w:r>
    </w:p>
    <w:p w14:paraId="38F08084" w14:textId="412C2F3A" w:rsidR="004E4191" w:rsidRPr="007C7366" w:rsidRDefault="001230B9" w:rsidP="004E4191">
      <w:r w:rsidRPr="001230B9">
        <w:t>a Szabolcs 05. Önkormányzati Területfejlesztési Társulás TOP-5.1.2-15-SB1-2016-00004 azonosító számon regisztrált, 2016. év augusztus hó 31. napon befogadott támogatási kérelmet nyújtott be</w:t>
      </w:r>
      <w:r w:rsidR="004E4191" w:rsidRPr="007C7366">
        <w:t>. A kérelem pozitív elbírálásban részesült, ennek megfelelően 2017. január</w:t>
      </w:r>
      <w:r w:rsidR="007C7366" w:rsidRPr="007C7366">
        <w:t xml:space="preserve"> 31-én</w:t>
      </w:r>
      <w:r w:rsidR="004E4191" w:rsidRPr="007C7366">
        <w:t xml:space="preserve"> sor került a Támogatási Szerződés megkötésére.</w:t>
      </w:r>
    </w:p>
    <w:p w14:paraId="6BB1EC42" w14:textId="77777777" w:rsidR="001230B9" w:rsidRDefault="001230B9" w:rsidP="006A538B">
      <w:r w:rsidRPr="001230B9">
        <w:t>A támogatási kérelem alapvető célja a foglalkoztatottsági szint növelése, a hátrányos helyzetű lakosság tartós munkaerőpiaci integrációja, a munkaerőhiány csökkentése, a hiányzó szakképzett munkaerő pótlása és a helyi partnerségek megerősítése.</w:t>
      </w:r>
    </w:p>
    <w:p w14:paraId="6EC1A3D9" w14:textId="54450C63" w:rsidR="007C03F9" w:rsidRPr="001230B9" w:rsidRDefault="00A56AC8" w:rsidP="006A538B">
      <w:r w:rsidRPr="001230B9">
        <w:t xml:space="preserve">A projekt meghatározott céljainak teljesítse érdekében </w:t>
      </w:r>
      <w:r w:rsidR="00DD6D54" w:rsidRPr="001230B9">
        <w:t>szükséges volt egy széleskörű partnerségi rendszer kialakítása, mely</w:t>
      </w:r>
      <w:r w:rsidR="00C67F2A" w:rsidRPr="001230B9">
        <w:t xml:space="preserve">be azon szereplők jelentkezését várták és várják továbbra is, </w:t>
      </w:r>
      <w:r w:rsidR="005D4BD4" w:rsidRPr="001230B9">
        <w:t xml:space="preserve">akiket a munkaerőpiac adott szegmensében meghatározó szerepük, </w:t>
      </w:r>
      <w:r w:rsidR="006402BF" w:rsidRPr="001230B9">
        <w:t>felkészültség</w:t>
      </w:r>
      <w:r w:rsidR="005D4BD4" w:rsidRPr="001230B9">
        <w:t>ük</w:t>
      </w:r>
      <w:r w:rsidR="00C163F2" w:rsidRPr="001230B9">
        <w:t>,</w:t>
      </w:r>
      <w:r w:rsidR="006402BF" w:rsidRPr="001230B9">
        <w:t xml:space="preserve"> szakmai tekintély</w:t>
      </w:r>
      <w:r w:rsidR="005D4BD4" w:rsidRPr="001230B9">
        <w:t>ük és a</w:t>
      </w:r>
      <w:r w:rsidR="006402BF" w:rsidRPr="001230B9">
        <w:t xml:space="preserve"> </w:t>
      </w:r>
      <w:r w:rsidR="00B3513C" w:rsidRPr="001230B9">
        <w:t xml:space="preserve">helyi társadalomban betöltött </w:t>
      </w:r>
      <w:r w:rsidR="005D4BD4" w:rsidRPr="001230B9">
        <w:t>poz</w:t>
      </w:r>
      <w:r w:rsidR="001230B9" w:rsidRPr="001230B9">
        <w:t>í</w:t>
      </w:r>
      <w:r w:rsidR="005D4BD4" w:rsidRPr="001230B9">
        <w:t xml:space="preserve">ciójuk </w:t>
      </w:r>
      <w:r w:rsidR="00B3513C" w:rsidRPr="001230B9">
        <w:t xml:space="preserve">alkalmassá teszik </w:t>
      </w:r>
      <w:r w:rsidR="00F1281A" w:rsidRPr="001230B9">
        <w:t>arra, hogy területükön mozgósító erővel rendelkezzenek,</w:t>
      </w:r>
      <w:r w:rsidR="007F1EF6" w:rsidRPr="001230B9">
        <w:t xml:space="preserve"> társaikat</w:t>
      </w:r>
      <w:r w:rsidR="00F1281A" w:rsidRPr="001230B9">
        <w:t xml:space="preserve"> </w:t>
      </w:r>
      <w:r w:rsidR="007F1EF6" w:rsidRPr="001230B9">
        <w:t>sikeresen megszólítsák</w:t>
      </w:r>
      <w:r w:rsidR="005D4BD4" w:rsidRPr="001230B9">
        <w:t>.</w:t>
      </w:r>
    </w:p>
    <w:p w14:paraId="7287DA4C" w14:textId="5052AE15" w:rsidR="006F19A7" w:rsidRPr="001230B9" w:rsidRDefault="00343778" w:rsidP="006A554D">
      <w:pPr>
        <w:ind w:firstLine="1"/>
      </w:pPr>
      <w:r w:rsidRPr="001230B9">
        <w:t>Több hónapos előkészítést követően</w:t>
      </w:r>
      <w:r w:rsidR="003741E3">
        <w:t xml:space="preserve"> </w:t>
      </w:r>
      <w:r w:rsidR="001230B9" w:rsidRPr="001230B9">
        <w:t>35</w:t>
      </w:r>
      <w:r w:rsidR="00063E69" w:rsidRPr="001230B9">
        <w:t xml:space="preserve"> partner által aláírásra került</w:t>
      </w:r>
      <w:r w:rsidR="006A554D" w:rsidRPr="001230B9">
        <w:t xml:space="preserve"> az Együttműködési </w:t>
      </w:r>
      <w:r w:rsidR="001055C4" w:rsidRPr="001230B9">
        <w:t xml:space="preserve">megállapodás, melynek </w:t>
      </w:r>
      <w:r w:rsidR="005D4BD4" w:rsidRPr="001230B9">
        <w:t xml:space="preserve">eredményeképpen </w:t>
      </w:r>
      <w:r w:rsidR="001055C4" w:rsidRPr="001230B9">
        <w:t xml:space="preserve">a </w:t>
      </w:r>
      <w:r w:rsidR="00375931" w:rsidRPr="001230B9">
        <w:t xml:space="preserve">munkaerőpiaci szereplők közötti </w:t>
      </w:r>
      <w:r w:rsidR="00AE0405" w:rsidRPr="001230B9">
        <w:t xml:space="preserve">partnerségi kapcsolat intézményesült keretek között </w:t>
      </w:r>
      <w:r w:rsidR="00654ADC" w:rsidRPr="001230B9">
        <w:t>folytatódhatott.</w:t>
      </w:r>
    </w:p>
    <w:p w14:paraId="474BBFA8" w14:textId="5D82EA6B" w:rsidR="00654ADC" w:rsidRPr="001230B9" w:rsidRDefault="00656000" w:rsidP="006A554D">
      <w:pPr>
        <w:ind w:firstLine="1"/>
      </w:pPr>
      <w:r w:rsidRPr="001230B9">
        <w:t xml:space="preserve">Az Együttműködési megállapodás aláírását követően </w:t>
      </w:r>
      <w:r w:rsidR="002C71ED" w:rsidRPr="001230B9">
        <w:t xml:space="preserve">kialakításra kerültek a paktum működési keretei, </w:t>
      </w:r>
      <w:r w:rsidR="00142CE0" w:rsidRPr="001230B9">
        <w:t xml:space="preserve">melyeket </w:t>
      </w:r>
      <w:r w:rsidR="00163F7D" w:rsidRPr="001230B9">
        <w:t>„</w:t>
      </w:r>
      <w:r w:rsidR="001230B9" w:rsidRPr="001230B9">
        <w:t>Szervezeti és Működési Szabályzat</w:t>
      </w:r>
      <w:r w:rsidR="00163F7D" w:rsidRPr="001230B9">
        <w:t xml:space="preserve"> (ügyrend)”</w:t>
      </w:r>
      <w:r w:rsidR="005D4BD4" w:rsidRPr="001230B9">
        <w:t>,</w:t>
      </w:r>
      <w:r w:rsidR="00163F7D" w:rsidRPr="001230B9">
        <w:t xml:space="preserve"> </w:t>
      </w:r>
      <w:r w:rsidR="00894C78" w:rsidRPr="001230B9">
        <w:t>a „</w:t>
      </w:r>
      <w:r w:rsidR="00FD2703" w:rsidRPr="001230B9">
        <w:t xml:space="preserve">Munkaprogram” és a „Működési és </w:t>
      </w:r>
      <w:r w:rsidR="007D16E4" w:rsidRPr="001230B9">
        <w:t>Monitoring Kézikönyv” szabályoznak.</w:t>
      </w:r>
    </w:p>
    <w:p w14:paraId="209E08F4" w14:textId="66ED18E9" w:rsidR="00694FB8" w:rsidRPr="00564F42" w:rsidRDefault="000C7F68" w:rsidP="007B7DA2">
      <w:pPr>
        <w:ind w:firstLine="1"/>
      </w:pPr>
      <w:r w:rsidRPr="00564F42">
        <w:t xml:space="preserve">A működési keretek </w:t>
      </w:r>
      <w:r w:rsidR="0081771C" w:rsidRPr="00564F42">
        <w:t xml:space="preserve">kialakítása mellett a partnerek egyetértésével </w:t>
      </w:r>
      <w:r w:rsidR="00E43044" w:rsidRPr="00564F42">
        <w:t xml:space="preserve">elkészült a </w:t>
      </w:r>
      <w:r w:rsidR="00564F42" w:rsidRPr="00564F42">
        <w:t>Mátészalka és térsége helyi foglalkoztatási paktum</w:t>
      </w:r>
      <w:r w:rsidR="00E43044" w:rsidRPr="00564F42">
        <w:t xml:space="preserve"> Foglalkoztatási Stratégiája, </w:t>
      </w:r>
      <w:r w:rsidR="005446C0" w:rsidRPr="00564F42">
        <w:t>mely</w:t>
      </w:r>
      <w:r w:rsidR="00741265" w:rsidRPr="00564F42">
        <w:t xml:space="preserve"> </w:t>
      </w:r>
      <w:r w:rsidR="007B7DA2" w:rsidRPr="00564F42">
        <w:t xml:space="preserve">– </w:t>
      </w:r>
      <w:r w:rsidR="005446C0" w:rsidRPr="00564F42">
        <w:t xml:space="preserve">összhangban </w:t>
      </w:r>
      <w:r w:rsidR="00DE3541" w:rsidRPr="00564F42">
        <w:t>a „</w:t>
      </w:r>
      <w:r w:rsidR="00564F42" w:rsidRPr="00564F42">
        <w:t xml:space="preserve">Szabolcs-Szatmár-Bereg megye </w:t>
      </w:r>
      <w:r w:rsidR="00DE3541" w:rsidRPr="00564F42">
        <w:t>Foglalkoztatás Stratégiája” című dokumentumban foglaltakkal</w:t>
      </w:r>
      <w:r w:rsidR="007B7DA2" w:rsidRPr="00564F42">
        <w:t xml:space="preserve"> – a térség hosszabb távú foglalkoztatáshoz kötődő céljait </w:t>
      </w:r>
      <w:r w:rsidR="00FF1F5C" w:rsidRPr="00564F42">
        <w:t>határozza meg</w:t>
      </w:r>
      <w:r w:rsidR="00754C9B" w:rsidRPr="00564F42">
        <w:t>, valamint</w:t>
      </w:r>
      <w:r w:rsidR="0016027F" w:rsidRPr="00564F42">
        <w:t xml:space="preserve"> a </w:t>
      </w:r>
      <w:r w:rsidR="00147C04" w:rsidRPr="00564F42">
        <w:t xml:space="preserve">Stratégiában megfogalmazott célok teljesítését szolgáló intézkedéseket tartalmazó </w:t>
      </w:r>
      <w:r w:rsidR="007E7518" w:rsidRPr="00564F42">
        <w:t>Foglalkoztatási Akcióterv is.</w:t>
      </w:r>
    </w:p>
    <w:p w14:paraId="0666415D" w14:textId="56714735" w:rsidR="003969BB" w:rsidRPr="00F3341F" w:rsidRDefault="00900F1E" w:rsidP="006A554D">
      <w:pPr>
        <w:ind w:firstLine="1"/>
      </w:pPr>
      <w:r w:rsidRPr="00F3341F">
        <w:t xml:space="preserve">Jelen dokumentum célja a </w:t>
      </w:r>
      <w:r w:rsidR="00D0615B" w:rsidRPr="00F3341F">
        <w:t>„</w:t>
      </w:r>
      <w:r w:rsidR="00AF1A89" w:rsidRPr="00AF1A89">
        <w:t>Mátészalka és térsége helyi foglalkoztatási paktuma</w:t>
      </w:r>
      <w:r w:rsidR="00D0615B" w:rsidRPr="00F3341F">
        <w:t xml:space="preserve">” című projekt </w:t>
      </w:r>
      <w:r w:rsidR="00D7474C" w:rsidRPr="00F3341F">
        <w:t xml:space="preserve">megvalósításának, és </w:t>
      </w:r>
      <w:r w:rsidR="00BF3D33" w:rsidRPr="00F3341F">
        <w:t>az abban meghatározott vállalások</w:t>
      </w:r>
      <w:r w:rsidR="00812A83" w:rsidRPr="00F3341F">
        <w:t xml:space="preserve"> teljesítésének</w:t>
      </w:r>
      <w:r w:rsidR="00BF3D33" w:rsidRPr="00F3341F">
        <w:t xml:space="preserve"> értékelése, </w:t>
      </w:r>
      <w:r w:rsidR="00A6284E" w:rsidRPr="00F3341F">
        <w:t xml:space="preserve">valamint indokolt esetben javaslatok megfogalmazása a hatékonyabb és eredményesebb projektmegvalósítás </w:t>
      </w:r>
      <w:r w:rsidR="003969BB" w:rsidRPr="00F3341F">
        <w:t>érdekében.</w:t>
      </w:r>
      <w:r w:rsidR="0029081E" w:rsidRPr="00F3341F">
        <w:t xml:space="preserve"> </w:t>
      </w:r>
      <w:r w:rsidR="0061555B" w:rsidRPr="00F3341F">
        <w:t xml:space="preserve">Az értékelés elkészítése a </w:t>
      </w:r>
      <w:r w:rsidR="00DF097E" w:rsidRPr="00F3341F">
        <w:t xml:space="preserve">Működési és Monitoring kézikönyv </w:t>
      </w:r>
      <w:r w:rsidR="00564F42">
        <w:t>5</w:t>
      </w:r>
      <w:r w:rsidR="00DF097E" w:rsidRPr="00F3341F">
        <w:t xml:space="preserve">. fejezetében </w:t>
      </w:r>
      <w:r w:rsidR="00274FAB" w:rsidRPr="00F3341F">
        <w:t xml:space="preserve">meghatározottak </w:t>
      </w:r>
      <w:r w:rsidR="00A80972" w:rsidRPr="00F3341F">
        <w:t>figyelembevételével</w:t>
      </w:r>
      <w:r w:rsidR="0025347C" w:rsidRPr="00F3341F">
        <w:t xml:space="preserve"> készült.</w:t>
      </w:r>
    </w:p>
    <w:p w14:paraId="19E2668A" w14:textId="553F765E" w:rsidR="00E06257" w:rsidRPr="005600BB" w:rsidRDefault="00E06257" w:rsidP="00E06257">
      <w:pPr>
        <w:pStyle w:val="Cmsor1"/>
      </w:pPr>
      <w:bookmarkStart w:id="2" w:name="_Toc20217687"/>
      <w:r w:rsidRPr="005600BB">
        <w:lastRenderedPageBreak/>
        <w:t>Módszertan</w:t>
      </w:r>
      <w:bookmarkEnd w:id="2"/>
    </w:p>
    <w:p w14:paraId="565E7004" w14:textId="45D2D330" w:rsidR="009050B9" w:rsidRPr="00F3341F" w:rsidRDefault="007F07C1" w:rsidP="007507C5">
      <w:r w:rsidRPr="00F3341F">
        <w:t xml:space="preserve">A </w:t>
      </w:r>
      <w:r w:rsidR="00ED4936" w:rsidRPr="00F3341F">
        <w:t xml:space="preserve">dokumentum elkészítésének fő fókusza a </w:t>
      </w:r>
      <w:r w:rsidR="00C525BA" w:rsidRPr="00F3341F">
        <w:t>„</w:t>
      </w:r>
      <w:r w:rsidR="00AF1A89" w:rsidRPr="00AF1A89">
        <w:t>Mátészalka és térsége helyi foglalkoztatási paktuma</w:t>
      </w:r>
      <w:r w:rsidR="00C525BA" w:rsidRPr="00F3341F">
        <w:t>” című projekt</w:t>
      </w:r>
      <w:r w:rsidR="00172E67" w:rsidRPr="00F3341F">
        <w:t>hez kapcsolódóan</w:t>
      </w:r>
      <w:r w:rsidR="009050B9" w:rsidRPr="00F3341F">
        <w:t xml:space="preserve"> az alábbi</w:t>
      </w:r>
      <w:r w:rsidR="003F2FFF" w:rsidRPr="00F3341F">
        <w:t xml:space="preserve"> kérdések </w:t>
      </w:r>
      <w:r w:rsidR="009050B9" w:rsidRPr="00F3341F">
        <w:t>jelentik:</w:t>
      </w:r>
    </w:p>
    <w:p w14:paraId="5CD89003" w14:textId="5FF617E4" w:rsidR="009050B9" w:rsidRPr="00F3341F" w:rsidRDefault="003F2FFF" w:rsidP="007507C5">
      <w:pPr>
        <w:pStyle w:val="Listaszerbekezds"/>
        <w:numPr>
          <w:ilvl w:val="0"/>
          <w:numId w:val="7"/>
        </w:numPr>
        <w:contextualSpacing w:val="0"/>
      </w:pPr>
      <w:r w:rsidRPr="00F3341F">
        <w:t>Teljesülnek-e a megfogalmazott célok?</w:t>
      </w:r>
    </w:p>
    <w:p w14:paraId="46DD689B" w14:textId="6E560CE3" w:rsidR="00385D91" w:rsidRPr="00F3341F" w:rsidRDefault="003F2FFF" w:rsidP="007507C5">
      <w:pPr>
        <w:pStyle w:val="Listaszerbekezds"/>
        <w:numPr>
          <w:ilvl w:val="0"/>
          <w:numId w:val="7"/>
        </w:numPr>
        <w:contextualSpacing w:val="0"/>
      </w:pPr>
      <w:r w:rsidRPr="00F3341F">
        <w:t xml:space="preserve">A program </w:t>
      </w:r>
      <w:r w:rsidR="00DB6D62" w:rsidRPr="00F3341F">
        <w:t>eléri-e a kívánt hatásokat a megfelelő minőségben?</w:t>
      </w:r>
    </w:p>
    <w:p w14:paraId="7EACDB9F" w14:textId="329D855B" w:rsidR="00EF1D41" w:rsidRPr="00F3341F" w:rsidRDefault="00E10DDB" w:rsidP="007507C5">
      <w:pPr>
        <w:pStyle w:val="Listaszerbekezds"/>
        <w:numPr>
          <w:ilvl w:val="0"/>
          <w:numId w:val="7"/>
        </w:numPr>
        <w:contextualSpacing w:val="0"/>
      </w:pPr>
      <w:r w:rsidRPr="00F3341F">
        <w:t>Sikerül-e optimálisan felhasználni a rendelkezésre álló erőforrásokat?</w:t>
      </w:r>
    </w:p>
    <w:p w14:paraId="6011C32E" w14:textId="51C6914D" w:rsidR="00E10DDB" w:rsidRPr="00F3341F" w:rsidRDefault="00C55924" w:rsidP="007507C5">
      <w:pPr>
        <w:pStyle w:val="Listaszerbekezds"/>
        <w:numPr>
          <w:ilvl w:val="0"/>
          <w:numId w:val="7"/>
        </w:numPr>
        <w:contextualSpacing w:val="0"/>
      </w:pPr>
      <w:proofErr w:type="spellStart"/>
      <w:r w:rsidRPr="00F3341F">
        <w:t>Tarthatóak</w:t>
      </w:r>
      <w:proofErr w:type="spellEnd"/>
      <w:r w:rsidRPr="00F3341F">
        <w:t>-e a projektben vállalt határidők?</w:t>
      </w:r>
    </w:p>
    <w:p w14:paraId="49C1093E" w14:textId="18EF60CB" w:rsidR="00C55924" w:rsidRPr="00564F42" w:rsidRDefault="00266B9A" w:rsidP="007507C5">
      <w:r w:rsidRPr="00564F42">
        <w:t>A</w:t>
      </w:r>
      <w:r w:rsidR="00563EF4" w:rsidRPr="00564F42">
        <w:t xml:space="preserve"> pontos értékelés elkészítéséhez </w:t>
      </w:r>
      <w:r w:rsidR="00A92025" w:rsidRPr="00564F42">
        <w:t>különböző rendelkezésre álló adatokat, információkat dolgozunk fel, melyek az alábbiak</w:t>
      </w:r>
      <w:r w:rsidR="00995505" w:rsidRPr="00564F42">
        <w:t>:</w:t>
      </w:r>
    </w:p>
    <w:p w14:paraId="32610A63" w14:textId="32D14453" w:rsidR="00995505" w:rsidRPr="00564F42" w:rsidRDefault="00F02D8A" w:rsidP="007507C5">
      <w:pPr>
        <w:pStyle w:val="Listaszerbekezds"/>
        <w:numPr>
          <w:ilvl w:val="0"/>
          <w:numId w:val="8"/>
        </w:numPr>
        <w:contextualSpacing w:val="0"/>
      </w:pPr>
      <w:r w:rsidRPr="00564F42">
        <w:t xml:space="preserve">A </w:t>
      </w:r>
      <w:r w:rsidR="00267931" w:rsidRPr="00564F42">
        <w:t>M</w:t>
      </w:r>
      <w:r w:rsidR="00564F42" w:rsidRPr="00564F42">
        <w:t xml:space="preserve">átészalka és térsége helyi foglalkoztatási </w:t>
      </w:r>
      <w:r w:rsidR="00267931" w:rsidRPr="00564F42">
        <w:t xml:space="preserve">paktumához kapcsolódóan elkészült </w:t>
      </w:r>
      <w:r w:rsidR="006B1DE8" w:rsidRPr="00564F42">
        <w:t>Tanulmányok, egyéb dokumentumok vizsgálata:</w:t>
      </w:r>
    </w:p>
    <w:p w14:paraId="5CC057FA" w14:textId="3499F3D8" w:rsidR="006B1DE8" w:rsidRPr="005600BB" w:rsidRDefault="008157C3" w:rsidP="007507C5">
      <w:pPr>
        <w:pStyle w:val="Listaszerbekezds"/>
        <w:numPr>
          <w:ilvl w:val="1"/>
          <w:numId w:val="8"/>
        </w:numPr>
        <w:contextualSpacing w:val="0"/>
      </w:pPr>
      <w:r w:rsidRPr="005600BB">
        <w:t>Megvalósíthatósági Tan</w:t>
      </w:r>
      <w:r w:rsidR="00776B0D" w:rsidRPr="005600BB">
        <w:t>ul</w:t>
      </w:r>
      <w:r w:rsidRPr="005600BB">
        <w:t>mány</w:t>
      </w:r>
      <w:r w:rsidR="0029081E" w:rsidRPr="005600BB">
        <w:t>,</w:t>
      </w:r>
    </w:p>
    <w:p w14:paraId="3D14E561" w14:textId="00CA2CC0" w:rsidR="008157C3" w:rsidRPr="005600BB" w:rsidRDefault="0029081E" w:rsidP="007507C5">
      <w:pPr>
        <w:pStyle w:val="Listaszerbekezds"/>
        <w:numPr>
          <w:ilvl w:val="1"/>
          <w:numId w:val="8"/>
        </w:numPr>
        <w:contextualSpacing w:val="0"/>
      </w:pPr>
      <w:r w:rsidRPr="005600BB">
        <w:t xml:space="preserve">a </w:t>
      </w:r>
      <w:r w:rsidR="00776B0D" w:rsidRPr="005600BB">
        <w:t>paktum működési dokumentumai</w:t>
      </w:r>
      <w:r w:rsidR="00CE7B91" w:rsidRPr="005600BB">
        <w:t xml:space="preserve"> (</w:t>
      </w:r>
      <w:r w:rsidR="00FC078B" w:rsidRPr="005600BB">
        <w:t xml:space="preserve">Együttműködési megállapodás; </w:t>
      </w:r>
      <w:r w:rsidR="00564F42" w:rsidRPr="005600BB">
        <w:t xml:space="preserve">Szervezeti és Működési Szabályzat </w:t>
      </w:r>
      <w:r w:rsidR="00CE7B91" w:rsidRPr="005600BB">
        <w:t>(ügyrend)</w:t>
      </w:r>
      <w:r w:rsidR="00FC078B" w:rsidRPr="005600BB">
        <w:t>;</w:t>
      </w:r>
      <w:r w:rsidR="005600BB" w:rsidRPr="005600BB">
        <w:t xml:space="preserve"> </w:t>
      </w:r>
      <w:r w:rsidR="00CE7B91" w:rsidRPr="005600BB">
        <w:t>Munkaprogram</w:t>
      </w:r>
      <w:r w:rsidR="00FC078B" w:rsidRPr="005600BB">
        <w:t xml:space="preserve">; </w:t>
      </w:r>
      <w:r w:rsidR="00CE7B91" w:rsidRPr="005600BB">
        <w:t>Működési és Monitoring Kézikönyv</w:t>
      </w:r>
      <w:r w:rsidRPr="005600BB">
        <w:t>;</w:t>
      </w:r>
    </w:p>
    <w:p w14:paraId="140F58DB" w14:textId="0F7B31AF" w:rsidR="00DE0FAD" w:rsidRPr="005600BB" w:rsidRDefault="0029081E" w:rsidP="007507C5">
      <w:pPr>
        <w:pStyle w:val="Listaszerbekezds"/>
        <w:numPr>
          <w:ilvl w:val="1"/>
          <w:numId w:val="8"/>
        </w:numPr>
        <w:contextualSpacing w:val="0"/>
      </w:pPr>
      <w:r w:rsidRPr="005600BB">
        <w:t xml:space="preserve">a </w:t>
      </w:r>
      <w:r w:rsidR="003E512B" w:rsidRPr="005600BB">
        <w:t>paktum Stratégiai dokumentumai (Foglalkoztatási Stratégia és Akcióterv)</w:t>
      </w:r>
      <w:r w:rsidRPr="005600BB">
        <w:t>;</w:t>
      </w:r>
    </w:p>
    <w:p w14:paraId="57DFD5DC" w14:textId="042DD0FB" w:rsidR="000A42DE" w:rsidRPr="00564F42" w:rsidRDefault="0029081E" w:rsidP="007507C5">
      <w:pPr>
        <w:pStyle w:val="Listaszerbekezds"/>
        <w:numPr>
          <w:ilvl w:val="1"/>
          <w:numId w:val="8"/>
        </w:numPr>
        <w:contextualSpacing w:val="0"/>
      </w:pPr>
      <w:r w:rsidRPr="005600BB">
        <w:t xml:space="preserve">a </w:t>
      </w:r>
      <w:r w:rsidR="00B17726" w:rsidRPr="005600BB">
        <w:t>paktumprojekt előkészítéséhez és megvalósításához kapcsolódó dokumentáció</w:t>
      </w:r>
      <w:r w:rsidR="00B17726" w:rsidRPr="00564F42">
        <w:t xml:space="preserve"> (</w:t>
      </w:r>
      <w:r w:rsidR="00A63473" w:rsidRPr="00564F42">
        <w:t xml:space="preserve">pályázati adatlap; Támogatási Szerződés; esetleges szerződésmódosítások, változás bejelentések, </w:t>
      </w:r>
      <w:r w:rsidR="00023B21" w:rsidRPr="00564F42">
        <w:t>kifizetési igénylések, előrehaladási jelentések/beszámolók)</w:t>
      </w:r>
      <w:r w:rsidRPr="00564F42">
        <w:t>.</w:t>
      </w:r>
    </w:p>
    <w:p w14:paraId="004E91B5" w14:textId="4CB1BECD" w:rsidR="00F435FC" w:rsidRPr="00564F42" w:rsidRDefault="00F04587" w:rsidP="007507C5">
      <w:pPr>
        <w:pStyle w:val="Listaszerbekezds"/>
        <w:numPr>
          <w:ilvl w:val="0"/>
          <w:numId w:val="8"/>
        </w:numPr>
        <w:contextualSpacing w:val="0"/>
      </w:pPr>
      <w:r w:rsidRPr="00564F42">
        <w:t>Nyilvánosan és adatszolgáltatás útján elérhető adatok elemzése</w:t>
      </w:r>
    </w:p>
    <w:p w14:paraId="59F19A69" w14:textId="2AED3FAC" w:rsidR="00F04587" w:rsidRPr="00564F42" w:rsidRDefault="00F04587" w:rsidP="007507C5">
      <w:pPr>
        <w:pStyle w:val="Listaszerbekezds"/>
        <w:numPr>
          <w:ilvl w:val="1"/>
          <w:numId w:val="8"/>
        </w:numPr>
        <w:contextualSpacing w:val="0"/>
      </w:pPr>
      <w:r w:rsidRPr="00564F42">
        <w:t>KSH és NFSZ statisztikák</w:t>
      </w:r>
      <w:r w:rsidR="0029081E" w:rsidRPr="00564F42">
        <w:t>,</w:t>
      </w:r>
    </w:p>
    <w:p w14:paraId="11C54AFC" w14:textId="6F061BC1" w:rsidR="00F04587" w:rsidRPr="005600BB" w:rsidRDefault="00E406AF" w:rsidP="007507C5">
      <w:pPr>
        <w:pStyle w:val="Listaszerbekezds"/>
        <w:numPr>
          <w:ilvl w:val="1"/>
          <w:numId w:val="8"/>
        </w:numPr>
        <w:contextualSpacing w:val="0"/>
      </w:pPr>
      <w:r w:rsidRPr="005600BB">
        <w:t xml:space="preserve">a </w:t>
      </w:r>
      <w:r w:rsidR="005600BB" w:rsidRPr="005600BB">
        <w:t>Szabolcs-Szatmár-Bereg</w:t>
      </w:r>
      <w:r w:rsidRPr="005600BB">
        <w:t xml:space="preserve"> Megyei Kormányhivatal adatszolgáltatása</w:t>
      </w:r>
      <w:r w:rsidR="0029081E" w:rsidRPr="005600BB">
        <w:t>;</w:t>
      </w:r>
    </w:p>
    <w:p w14:paraId="0FEF141C" w14:textId="55D4212C" w:rsidR="00E406AF" w:rsidRPr="005600BB" w:rsidRDefault="005600BB" w:rsidP="007507C5">
      <w:pPr>
        <w:pStyle w:val="Listaszerbekezds"/>
        <w:numPr>
          <w:ilvl w:val="1"/>
          <w:numId w:val="8"/>
        </w:numPr>
        <w:contextualSpacing w:val="0"/>
      </w:pPr>
      <w:r w:rsidRPr="005600BB">
        <w:t xml:space="preserve">Szabolcs 05. Önkormányzati Területfejlesztési Társulás </w:t>
      </w:r>
      <w:r w:rsidR="00FC3CBD" w:rsidRPr="005600BB">
        <w:t>adatszolgáltatása</w:t>
      </w:r>
      <w:r w:rsidR="0029081E" w:rsidRPr="005600BB">
        <w:t>.</w:t>
      </w:r>
    </w:p>
    <w:p w14:paraId="236841CD" w14:textId="77777777" w:rsidR="00342EDD" w:rsidRPr="00F3341F" w:rsidRDefault="00342EDD">
      <w:pPr>
        <w:spacing w:before="0" w:after="160"/>
        <w:jc w:val="left"/>
        <w:rPr>
          <w:highlight w:val="yellow"/>
        </w:rPr>
      </w:pPr>
      <w:r w:rsidRPr="00F3341F">
        <w:rPr>
          <w:highlight w:val="yellow"/>
        </w:rPr>
        <w:br w:type="page"/>
      </w:r>
    </w:p>
    <w:p w14:paraId="48AE2FE2" w14:textId="2F90FB38" w:rsidR="00531C01" w:rsidRPr="00564F42" w:rsidRDefault="009A4322" w:rsidP="00531C01">
      <w:r w:rsidRPr="00564F42">
        <w:lastRenderedPageBreak/>
        <w:t xml:space="preserve">A </w:t>
      </w:r>
      <w:r w:rsidR="00DA2F80" w:rsidRPr="00564F42">
        <w:t>dokumentum további fejezetei</w:t>
      </w:r>
      <w:r w:rsidR="00ED499E" w:rsidRPr="00564F42">
        <w:t xml:space="preserve"> az alábbiakat tartalmazzák:</w:t>
      </w:r>
    </w:p>
    <w:p w14:paraId="3F51B0C2" w14:textId="1B870F7B" w:rsidR="00115582" w:rsidRPr="00564F42" w:rsidRDefault="0029081E" w:rsidP="00A552B0">
      <w:pPr>
        <w:pStyle w:val="Listaszerbekezds"/>
        <w:numPr>
          <w:ilvl w:val="0"/>
          <w:numId w:val="9"/>
        </w:numPr>
        <w:ind w:left="714" w:hanging="357"/>
        <w:contextualSpacing w:val="0"/>
      </w:pPr>
      <w:r w:rsidRPr="00564F42">
        <w:t xml:space="preserve">a </w:t>
      </w:r>
      <w:r w:rsidR="00115582" w:rsidRPr="00564F42">
        <w:t xml:space="preserve">3. fejezetben bemutatjuk a </w:t>
      </w:r>
      <w:r w:rsidR="00564F42" w:rsidRPr="00564F42">
        <w:t>Mátészalka és térsége</w:t>
      </w:r>
      <w:r w:rsidR="00115582" w:rsidRPr="00564F42">
        <w:t xml:space="preserve"> munkanélküliségi tendenciáinak alakulását </w:t>
      </w:r>
      <w:r w:rsidRPr="00564F42">
        <w:t xml:space="preserve">a </w:t>
      </w:r>
      <w:r w:rsidR="00115582" w:rsidRPr="00564F42">
        <w:t>Foglalkoztatási Helyzetelemzésben bemutatott 2016. év végével kezdődő időszaktól 201</w:t>
      </w:r>
      <w:r w:rsidR="00564F42" w:rsidRPr="00564F42">
        <w:t>9</w:t>
      </w:r>
      <w:r w:rsidR="00115582" w:rsidRPr="00564F42">
        <w:t>. I. negyedévéig bezárólag</w:t>
      </w:r>
      <w:r w:rsidRPr="00564F42">
        <w:t>;</w:t>
      </w:r>
    </w:p>
    <w:p w14:paraId="2E0481DC" w14:textId="5BE8BD18" w:rsidR="00EC1EDD" w:rsidRPr="00564F42" w:rsidRDefault="0029081E" w:rsidP="00A552B0">
      <w:pPr>
        <w:pStyle w:val="Listaszerbekezds"/>
        <w:numPr>
          <w:ilvl w:val="0"/>
          <w:numId w:val="9"/>
        </w:numPr>
        <w:ind w:left="714" w:hanging="357"/>
        <w:contextualSpacing w:val="0"/>
      </w:pPr>
      <w:r w:rsidRPr="00564F42">
        <w:t xml:space="preserve">a </w:t>
      </w:r>
      <w:r w:rsidR="00EC1EDD" w:rsidRPr="00564F42">
        <w:t xml:space="preserve">4. fejezet a </w:t>
      </w:r>
      <w:r w:rsidR="007649CE" w:rsidRPr="00564F42">
        <w:t>Támogatási Szerződésben vállaltak végrehajtását</w:t>
      </w:r>
      <w:r w:rsidR="00115582" w:rsidRPr="00564F42">
        <w:t>, valamint a céloknak a projektben résztvevők szubjektív szempontok szerinti teljesülését</w:t>
      </w:r>
      <w:r w:rsidR="007649CE" w:rsidRPr="00564F42">
        <w:t xml:space="preserve"> vizsgálja</w:t>
      </w:r>
      <w:r w:rsidRPr="00564F42">
        <w:t>;</w:t>
      </w:r>
    </w:p>
    <w:p w14:paraId="40765BC0" w14:textId="1136D4B3" w:rsidR="00115582" w:rsidRPr="00564F42" w:rsidRDefault="0029081E" w:rsidP="00115582">
      <w:pPr>
        <w:pStyle w:val="Listaszerbekezds"/>
        <w:numPr>
          <w:ilvl w:val="0"/>
          <w:numId w:val="9"/>
        </w:numPr>
        <w:ind w:left="714" w:hanging="357"/>
        <w:contextualSpacing w:val="0"/>
      </w:pPr>
      <w:r w:rsidRPr="00564F42">
        <w:t>az</w:t>
      </w:r>
      <w:r w:rsidR="00115582" w:rsidRPr="00564F42">
        <w:t xml:space="preserve"> 5. fejezetben bemutatjuk, hogy a pályázati dokumentáció alapján elérni kívánt eredmények és a Támogatási Szerződésben szereplő indikátorvállalások milyen mértékben teljesültek a vizsgált időszakban (2017.01.01 – 201</w:t>
      </w:r>
      <w:r w:rsidR="00564F42" w:rsidRPr="00564F42">
        <w:t>9.05</w:t>
      </w:r>
      <w:r w:rsidR="00115582" w:rsidRPr="00564F42">
        <w:t>.31.);</w:t>
      </w:r>
    </w:p>
    <w:p w14:paraId="2070644C" w14:textId="71521E31" w:rsidR="007649CE" w:rsidRPr="00564F42" w:rsidRDefault="0029081E" w:rsidP="00A552B0">
      <w:pPr>
        <w:pStyle w:val="Listaszerbekezds"/>
        <w:numPr>
          <w:ilvl w:val="0"/>
          <w:numId w:val="9"/>
        </w:numPr>
        <w:ind w:left="714" w:hanging="357"/>
        <w:contextualSpacing w:val="0"/>
      </w:pPr>
      <w:r w:rsidRPr="00564F42">
        <w:t>v</w:t>
      </w:r>
      <w:r w:rsidR="00115582" w:rsidRPr="00564F42">
        <w:t>égül a</w:t>
      </w:r>
      <w:r w:rsidR="004217CC" w:rsidRPr="00564F42">
        <w:t>z 5. fejezetben javaslatokat fogalmazunk meg a projekt</w:t>
      </w:r>
      <w:r w:rsidR="00564F42" w:rsidRPr="00564F42">
        <w:t>ben</w:t>
      </w:r>
      <w:r w:rsidR="004217CC" w:rsidRPr="00564F42">
        <w:t xml:space="preserve"> a felmerülő esetleges problémák megoldására, valamint a végrehajtás hatékonyságának javítására</w:t>
      </w:r>
      <w:r w:rsidRPr="00564F42">
        <w:t>.</w:t>
      </w:r>
    </w:p>
    <w:p w14:paraId="5B0DE642" w14:textId="4AC7656A" w:rsidR="0029081E" w:rsidRPr="00F3341F" w:rsidRDefault="0029081E">
      <w:pPr>
        <w:spacing w:before="0" w:after="160"/>
        <w:jc w:val="left"/>
        <w:rPr>
          <w:highlight w:val="yellow"/>
        </w:rPr>
      </w:pPr>
      <w:r w:rsidRPr="00F3341F">
        <w:rPr>
          <w:highlight w:val="yellow"/>
        </w:rPr>
        <w:br w:type="page"/>
      </w:r>
    </w:p>
    <w:p w14:paraId="0060774B" w14:textId="6394D7E8" w:rsidR="00323980" w:rsidRPr="003741E3" w:rsidRDefault="00C03BF2" w:rsidP="002E609A">
      <w:pPr>
        <w:pStyle w:val="Cmsor1"/>
      </w:pPr>
      <w:bookmarkStart w:id="3" w:name="_Toc20217688"/>
      <w:r w:rsidRPr="003741E3">
        <w:lastRenderedPageBreak/>
        <w:t>Munkanélküliségi tendenciák</w:t>
      </w:r>
      <w:bookmarkEnd w:id="3"/>
    </w:p>
    <w:p w14:paraId="51012DF6" w14:textId="4EA0F2DD" w:rsidR="0016061B" w:rsidRPr="00F3341F" w:rsidRDefault="00C0395A" w:rsidP="0000481F">
      <w:pPr>
        <w:rPr>
          <w:highlight w:val="yellow"/>
        </w:rPr>
      </w:pPr>
      <w:r w:rsidRPr="007C53FC">
        <w:t>Figyelembe véve</w:t>
      </w:r>
      <w:r w:rsidR="0000481F" w:rsidRPr="007C53FC">
        <w:t>, hogy a TOP-5.1.2-15-</w:t>
      </w:r>
      <w:r w:rsidR="007C53FC" w:rsidRPr="007C53FC">
        <w:t>SB</w:t>
      </w:r>
      <w:r w:rsidR="0000481F" w:rsidRPr="007C53FC">
        <w:t>1-2016-0000</w:t>
      </w:r>
      <w:r w:rsidR="00AF1A89">
        <w:t>4</w:t>
      </w:r>
      <w:r w:rsidR="0000481F" w:rsidRPr="007C53FC">
        <w:t xml:space="preserve"> </w:t>
      </w:r>
      <w:r w:rsidR="00844E14" w:rsidRPr="007C53FC">
        <w:t xml:space="preserve">azonosító számú </w:t>
      </w:r>
      <w:r w:rsidR="00A06D8D" w:rsidRPr="007C53FC">
        <w:t xml:space="preserve">projekt támogatási kérelmének mellékletét képező Megvalósíthatósági </w:t>
      </w:r>
      <w:r w:rsidR="00895872" w:rsidRPr="007C53FC">
        <w:t>T</w:t>
      </w:r>
      <w:r w:rsidR="00A06D8D" w:rsidRPr="007C53FC">
        <w:t>anulmány</w:t>
      </w:r>
      <w:r w:rsidR="001E4D90" w:rsidRPr="007C53FC">
        <w:t xml:space="preserve">, </w:t>
      </w:r>
      <w:r w:rsidR="005F72EF" w:rsidRPr="007C53FC">
        <w:t xml:space="preserve">valamint az elkészült Foglalkoztatási </w:t>
      </w:r>
      <w:r w:rsidR="005F72EF" w:rsidRPr="00564F42">
        <w:t>Stratégi</w:t>
      </w:r>
      <w:r w:rsidR="0071227E" w:rsidRPr="00564F42">
        <w:t>a</w:t>
      </w:r>
      <w:r w:rsidR="00E53A01" w:rsidRPr="00564F42">
        <w:t xml:space="preserve"> átfogó céljai között is megtalálható a</w:t>
      </w:r>
      <w:r w:rsidR="007C53FC" w:rsidRPr="00564F42">
        <w:t xml:space="preserve"> magasabb</w:t>
      </w:r>
      <w:r w:rsidR="00E53A01" w:rsidRPr="00564F42">
        <w:t xml:space="preserve"> </w:t>
      </w:r>
      <w:r w:rsidR="00BC43F4" w:rsidRPr="00564F42">
        <w:t xml:space="preserve">foglalkoztatottsági szint </w:t>
      </w:r>
      <w:r w:rsidR="007C53FC" w:rsidRPr="00564F42">
        <w:t>elérése</w:t>
      </w:r>
      <w:r w:rsidR="00BC43F4" w:rsidRPr="00564F42">
        <w:t>, ezért fontos</w:t>
      </w:r>
      <w:r w:rsidR="00BC43F4" w:rsidRPr="007C53FC">
        <w:t xml:space="preserve"> a célhoz kapcsolódó adatok vizsgálata a </w:t>
      </w:r>
      <w:r w:rsidR="00617A06" w:rsidRPr="007C53FC">
        <w:t>projekt megvalósítása alatt eltelt időszakban.</w:t>
      </w:r>
    </w:p>
    <w:p w14:paraId="602BBED0" w14:textId="65757BC8" w:rsidR="00C03BF2" w:rsidRDefault="00196BD6" w:rsidP="0000481F">
      <w:pPr>
        <w:rPr>
          <w:highlight w:val="yellow"/>
        </w:rPr>
      </w:pPr>
      <w:r w:rsidRPr="007C53FC">
        <w:t>T</w:t>
      </w:r>
      <w:r w:rsidR="00C0395A" w:rsidRPr="007C53FC">
        <w:t>ovábbá t</w:t>
      </w:r>
      <w:r w:rsidRPr="007C53FC">
        <w:t xml:space="preserve">ekintettel arra, hogy a </w:t>
      </w:r>
      <w:r w:rsidR="00E721C6" w:rsidRPr="007C53FC">
        <w:t xml:space="preserve">gazdasági aktivitással, </w:t>
      </w:r>
      <w:r w:rsidR="00BD60AA" w:rsidRPr="007C53FC">
        <w:t xml:space="preserve">valamint a </w:t>
      </w:r>
      <w:r w:rsidR="00AF1A89">
        <w:t>térség</w:t>
      </w:r>
      <w:r w:rsidR="00B275E8" w:rsidRPr="007C53FC">
        <w:t xml:space="preserve"> működő vállalkozásaival kapcsolatban az időszakra vonatkozó friss adatok nem állnak rendelkezésre, jelen fejezetben a munkanélküliségi tendenciákat </w:t>
      </w:r>
      <w:r w:rsidR="0013570F" w:rsidRPr="007C53FC">
        <w:t xml:space="preserve">mutatjuk be a </w:t>
      </w:r>
      <w:r w:rsidR="00CF6DBC" w:rsidRPr="00BC0AE6">
        <w:t xml:space="preserve">Foglalkoztatási </w:t>
      </w:r>
      <w:r w:rsidR="00895872" w:rsidRPr="00BC0AE6">
        <w:t>H</w:t>
      </w:r>
      <w:r w:rsidR="00CF6DBC" w:rsidRPr="00BC0AE6">
        <w:t xml:space="preserve">elyzetelemzésben bemutatott </w:t>
      </w:r>
      <w:r w:rsidR="00A53973" w:rsidRPr="00BC0AE6">
        <w:t>2016. év végi adatokkal kezdődően az utolsó teljes negyedév</w:t>
      </w:r>
      <w:r w:rsidR="0016061B" w:rsidRPr="00BC0AE6">
        <w:t>vel (201</w:t>
      </w:r>
      <w:r w:rsidR="00BC0AE6" w:rsidRPr="00BC0AE6">
        <w:t>9</w:t>
      </w:r>
      <w:r w:rsidR="0016061B" w:rsidRPr="00BC0AE6">
        <w:t xml:space="preserve">. I. negyedév) bezárólag. </w:t>
      </w:r>
    </w:p>
    <w:p w14:paraId="0269CA5C" w14:textId="09019670" w:rsidR="005D5317" w:rsidRPr="00BC0AE6" w:rsidRDefault="00053DD4" w:rsidP="00F43D49">
      <w:pPr>
        <w:pStyle w:val="Cmsor2"/>
      </w:pPr>
      <w:bookmarkStart w:id="4" w:name="_Toc20217689"/>
      <w:r w:rsidRPr="00BC0AE6">
        <w:t xml:space="preserve">A </w:t>
      </w:r>
      <w:r w:rsidR="00F43D49" w:rsidRPr="00BC0AE6">
        <w:t>nyilvántartott álláskeresők számának alakulása</w:t>
      </w:r>
      <w:bookmarkEnd w:id="4"/>
    </w:p>
    <w:p w14:paraId="73835387" w14:textId="314ED5CB" w:rsidR="00603097" w:rsidRPr="004D5416" w:rsidRDefault="00CE6BCD" w:rsidP="00F43D49">
      <w:pPr>
        <w:rPr>
          <w:highlight w:val="yellow"/>
        </w:rPr>
      </w:pPr>
      <w:r w:rsidRPr="00603097">
        <w:t xml:space="preserve">A </w:t>
      </w:r>
      <w:r w:rsidR="006D063F" w:rsidRPr="00603097">
        <w:t>201</w:t>
      </w:r>
      <w:r w:rsidR="009600A5" w:rsidRPr="00603097">
        <w:t>8</w:t>
      </w:r>
      <w:r w:rsidR="006D063F" w:rsidRPr="00603097">
        <w:t xml:space="preserve">. </w:t>
      </w:r>
      <w:r w:rsidR="009600A5" w:rsidRPr="00603097">
        <w:t>augusztusában</w:t>
      </w:r>
      <w:r w:rsidR="006D063F" w:rsidRPr="00603097">
        <w:t xml:space="preserve"> véglegesített </w:t>
      </w:r>
      <w:r w:rsidR="002018F2" w:rsidRPr="00603097">
        <w:t>F</w:t>
      </w:r>
      <w:r w:rsidR="006D063F" w:rsidRPr="00603097">
        <w:t xml:space="preserve">oglalkoztatási helyzetelemzés </w:t>
      </w:r>
      <w:r w:rsidR="00861AF9" w:rsidRPr="00603097">
        <w:t>2016</w:t>
      </w:r>
      <w:r w:rsidR="00D64637" w:rsidRPr="00603097">
        <w:t xml:space="preserve">. decemberében </w:t>
      </w:r>
      <w:r w:rsidR="00603097" w:rsidRPr="00603097">
        <w:t>2976</w:t>
      </w:r>
      <w:r w:rsidR="00861AF9" w:rsidRPr="00603097">
        <w:t xml:space="preserve"> </w:t>
      </w:r>
      <w:r w:rsidR="002018F2" w:rsidRPr="00603097">
        <w:t>nyilvántartott álláskeresőről írt</w:t>
      </w:r>
      <w:r w:rsidR="00D64637" w:rsidRPr="00603097">
        <w:t>,</w:t>
      </w:r>
      <w:r w:rsidR="00962119" w:rsidRPr="00603097">
        <w:t xml:space="preserve"> az adott negyedév nyilvántartott álláskeresőinek átlagos </w:t>
      </w:r>
      <w:r w:rsidR="00214017" w:rsidRPr="00603097">
        <w:t xml:space="preserve">száma azonban </w:t>
      </w:r>
      <w:r w:rsidR="00043CF9" w:rsidRPr="00603097">
        <w:t xml:space="preserve">az előző két hónap </w:t>
      </w:r>
      <w:r w:rsidR="00603097" w:rsidRPr="00603097">
        <w:t>alacsonyabb</w:t>
      </w:r>
      <w:r w:rsidR="00043CF9" w:rsidRPr="00603097">
        <w:t xml:space="preserve"> számai miatt </w:t>
      </w:r>
      <w:r w:rsidR="00603097" w:rsidRPr="00603097">
        <w:t>281</w:t>
      </w:r>
      <w:r w:rsidR="004D5416">
        <w:t>6</w:t>
      </w:r>
      <w:r w:rsidR="00214017" w:rsidRPr="00603097">
        <w:t xml:space="preserve"> fő volt. </w:t>
      </w:r>
      <w:r w:rsidR="00566446">
        <w:t xml:space="preserve">Jellemzően az I. negyedévekben a legmagasabb az álláskeresők száma, mely a III. negyedévekre lecsökken, és ismét emelkedik. 2017. I. negyedévben érte el csúcsát 3580 fővel. 2018. II. negyedévében a bázis érték alá csökkent, majd 2019. I. negyedévében ismét meghaladta azt (3201 fő).  </w:t>
      </w:r>
    </w:p>
    <w:p w14:paraId="5282B62F" w14:textId="76339EC9" w:rsidR="000E5BBD" w:rsidRPr="00603097" w:rsidRDefault="00C163F2" w:rsidP="00115582">
      <w:pPr>
        <w:pStyle w:val="Kpalrs"/>
      </w:pPr>
      <w:r w:rsidRPr="00603097">
        <w:rPr>
          <w:noProof/>
        </w:rPr>
        <w:fldChar w:fldCharType="begin"/>
      </w:r>
      <w:r w:rsidRPr="00603097">
        <w:rPr>
          <w:noProof/>
        </w:rPr>
        <w:instrText xml:space="preserve"> SEQ ábra \* ARABIC </w:instrText>
      </w:r>
      <w:r w:rsidRPr="00603097">
        <w:rPr>
          <w:noProof/>
        </w:rPr>
        <w:fldChar w:fldCharType="separate"/>
      </w:r>
      <w:bookmarkStart w:id="5" w:name="_Toc20217702"/>
      <w:r w:rsidR="005600BB">
        <w:rPr>
          <w:noProof/>
        </w:rPr>
        <w:t>1</w:t>
      </w:r>
      <w:r w:rsidRPr="00603097">
        <w:rPr>
          <w:noProof/>
        </w:rPr>
        <w:fldChar w:fldCharType="end"/>
      </w:r>
      <w:r w:rsidR="00115582" w:rsidRPr="00603097">
        <w:t>. ábra</w:t>
      </w:r>
      <w:r w:rsidR="003A15E7" w:rsidRPr="00603097">
        <w:t xml:space="preserve">: A nyilvántartott álláskeresők átlagos számának változása (2016. IV. né. </w:t>
      </w:r>
      <w:r w:rsidR="004910EB" w:rsidRPr="00603097">
        <w:t>–</w:t>
      </w:r>
      <w:r w:rsidR="003A15E7" w:rsidRPr="00603097">
        <w:t xml:space="preserve"> </w:t>
      </w:r>
      <w:r w:rsidR="004910EB" w:rsidRPr="00603097">
        <w:t>201</w:t>
      </w:r>
      <w:r w:rsidR="00D64637" w:rsidRPr="00603097">
        <w:t>9</w:t>
      </w:r>
      <w:r w:rsidR="004910EB" w:rsidRPr="00603097">
        <w:t>. I. né.)</w:t>
      </w:r>
      <w:bookmarkEnd w:id="5"/>
    </w:p>
    <w:p w14:paraId="784C1C29" w14:textId="49814B42" w:rsidR="000E5BBD" w:rsidRPr="00AF1A89" w:rsidRDefault="004D5416" w:rsidP="004D5416">
      <w:pPr>
        <w:jc w:val="center"/>
        <w:rPr>
          <w:highlight w:val="yellow"/>
        </w:rPr>
      </w:pPr>
      <w:r w:rsidRPr="004D5416">
        <w:rPr>
          <w:noProof/>
        </w:rPr>
        <w:drawing>
          <wp:inline distT="0" distB="0" distL="0" distR="0" wp14:anchorId="6D239E5A" wp14:editId="41E6ACD5">
            <wp:extent cx="5602605" cy="2755900"/>
            <wp:effectExtent l="0" t="0" r="0" b="6350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605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D4CFF7" w14:textId="3FDB03AA" w:rsidR="004910EB" w:rsidRDefault="004910EB" w:rsidP="00C94AF4">
      <w:pPr>
        <w:pStyle w:val="Forrsmegjells"/>
      </w:pPr>
      <w:r w:rsidRPr="00E5412C">
        <w:t xml:space="preserve">Forrás: </w:t>
      </w:r>
      <w:r w:rsidR="00603097" w:rsidRPr="00E5412C">
        <w:t>Nemzeti Foglalkoztatási Szolgál</w:t>
      </w:r>
      <w:r w:rsidR="00E5412C" w:rsidRPr="00E5412C">
        <w:t>at, Településsoros munkanélküliségi adatok alapá</w:t>
      </w:r>
      <w:r w:rsidR="006343A5">
        <w:t>n</w:t>
      </w:r>
      <w:r w:rsidR="00E5412C" w:rsidRPr="00E5412C">
        <w:t xml:space="preserve"> saját szerkesztés</w:t>
      </w:r>
    </w:p>
    <w:p w14:paraId="03B91F02" w14:textId="499834A9" w:rsidR="00E5412C" w:rsidRPr="00566446" w:rsidRDefault="00E5412C" w:rsidP="00E5412C">
      <w:r w:rsidRPr="00566446">
        <w:t xml:space="preserve">A 365 napnál hosszabb ideje nyilvántartott álláskeresők száma </w:t>
      </w:r>
      <w:r w:rsidR="00566446" w:rsidRPr="00566446">
        <w:t>2016. IV. negyedévet követően emelkedett, 659 fővel 2018. I. negyedévében érte el csúcsát. 2018. III. negyedév óta a bázis érték alatt van.</w:t>
      </w:r>
      <w:r w:rsidRPr="00566446">
        <w:t xml:space="preserve"> </w:t>
      </w:r>
    </w:p>
    <w:p w14:paraId="470D6573" w14:textId="21F6506C" w:rsidR="00732367" w:rsidRDefault="00732367" w:rsidP="00E5412C">
      <w:r>
        <w:t>A relatív mutató, azaz a</w:t>
      </w:r>
      <w:r w:rsidRPr="00732367">
        <w:t xml:space="preserve"> nyilvántartott álláskeresők a munkavállalási korú népesség </w:t>
      </w:r>
      <w:r>
        <w:t xml:space="preserve">arányában, az </w:t>
      </w:r>
      <w:proofErr w:type="spellStart"/>
      <w:r>
        <w:t>előzőekhez</w:t>
      </w:r>
      <w:proofErr w:type="spellEnd"/>
      <w:r>
        <w:t xml:space="preserve"> hasonló képet mutat. A 2018. I</w:t>
      </w:r>
      <w:r w:rsidR="00566446">
        <w:t>I</w:t>
      </w:r>
      <w:r>
        <w:t>.</w:t>
      </w:r>
      <w:r w:rsidR="00566446">
        <w:t>-IV.</w:t>
      </w:r>
      <w:r>
        <w:t xml:space="preserve"> negyedévé</w:t>
      </w:r>
      <w:r w:rsidR="00566446">
        <w:t xml:space="preserve">ben volt alacsonyabb a </w:t>
      </w:r>
      <w:r>
        <w:t>bázis érték</w:t>
      </w:r>
      <w:r w:rsidR="00566446">
        <w:t>től</w:t>
      </w:r>
      <w:r>
        <w:t xml:space="preserve">.  </w:t>
      </w:r>
    </w:p>
    <w:p w14:paraId="0BCD4C1C" w14:textId="5DED761B" w:rsidR="003C395B" w:rsidRDefault="003C395B" w:rsidP="00E5412C"/>
    <w:p w14:paraId="79D8E2E4" w14:textId="79664243" w:rsidR="003C395B" w:rsidRDefault="003C395B" w:rsidP="00E5412C"/>
    <w:p w14:paraId="5F03ADCF" w14:textId="5B15E4EB" w:rsidR="003C395B" w:rsidRPr="00603097" w:rsidRDefault="003C395B" w:rsidP="003C395B">
      <w:pPr>
        <w:pStyle w:val="Kpalrs"/>
      </w:pPr>
      <w:r w:rsidRPr="00603097">
        <w:rPr>
          <w:noProof/>
        </w:rPr>
        <w:lastRenderedPageBreak/>
        <w:fldChar w:fldCharType="begin"/>
      </w:r>
      <w:r w:rsidRPr="00603097">
        <w:rPr>
          <w:noProof/>
        </w:rPr>
        <w:instrText xml:space="preserve"> SEQ ábra \* ARABIC </w:instrText>
      </w:r>
      <w:r w:rsidRPr="00603097">
        <w:rPr>
          <w:noProof/>
        </w:rPr>
        <w:fldChar w:fldCharType="separate"/>
      </w:r>
      <w:bookmarkStart w:id="6" w:name="_Toc20217703"/>
      <w:r w:rsidR="005600BB">
        <w:rPr>
          <w:noProof/>
        </w:rPr>
        <w:t>2</w:t>
      </w:r>
      <w:r w:rsidRPr="00603097">
        <w:rPr>
          <w:noProof/>
        </w:rPr>
        <w:fldChar w:fldCharType="end"/>
      </w:r>
      <w:r w:rsidRPr="00603097">
        <w:t xml:space="preserve">. ábra: </w:t>
      </w:r>
      <w:r>
        <w:t xml:space="preserve">Mátészalka és térségének relatív mutató </w:t>
      </w:r>
      <w:r w:rsidRPr="00603097">
        <w:t>változása</w:t>
      </w:r>
      <w:r>
        <w:rPr>
          <w:rStyle w:val="Lbjegyzet-hivatkozs"/>
        </w:rPr>
        <w:footnoteReference w:id="1"/>
      </w:r>
      <w:r w:rsidRPr="00603097">
        <w:t xml:space="preserve"> (2016. IV. né. – 2019. I. né.)</w:t>
      </w:r>
      <w:bookmarkEnd w:id="6"/>
    </w:p>
    <w:p w14:paraId="40DB41E0" w14:textId="4BD89E95" w:rsidR="003C395B" w:rsidRDefault="00566446" w:rsidP="00E5412C">
      <w:r>
        <w:rPr>
          <w:noProof/>
        </w:rPr>
        <w:drawing>
          <wp:inline distT="0" distB="0" distL="0" distR="0" wp14:anchorId="26DC2826" wp14:editId="5FA6EDEE">
            <wp:extent cx="5676900" cy="2755900"/>
            <wp:effectExtent l="0" t="0" r="0" b="6350"/>
            <wp:docPr id="16" name="Kép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911CE4" w14:textId="5028661A" w:rsidR="003C395B" w:rsidRPr="00E5412C" w:rsidRDefault="003C395B" w:rsidP="003C395B">
      <w:pPr>
        <w:pStyle w:val="Forrsmegjells"/>
      </w:pPr>
      <w:r>
        <w:t xml:space="preserve">Forrás: </w:t>
      </w:r>
      <w:r w:rsidRPr="003C395B">
        <w:t>Nemzeti Foglalkoztatási Szolgálat, Településsoros munkanélküliségi adatok alapán saját szerkesztés</w:t>
      </w:r>
    </w:p>
    <w:p w14:paraId="562FE4B4" w14:textId="5B2D7CDF" w:rsidR="006C612B" w:rsidRPr="00BC0AE6" w:rsidRDefault="00C4066E" w:rsidP="00C4066E">
      <w:pPr>
        <w:pStyle w:val="Cmsor2"/>
      </w:pPr>
      <w:bookmarkStart w:id="8" w:name="_Toc20217690"/>
      <w:r w:rsidRPr="00BC0AE6">
        <w:t>A közfoglalkoztatás helyzetének változása</w:t>
      </w:r>
      <w:bookmarkEnd w:id="8"/>
    </w:p>
    <w:p w14:paraId="7B1C6CCC" w14:textId="62C96EBA" w:rsidR="00C4066E" w:rsidRPr="00DF2D97" w:rsidRDefault="00F4786E" w:rsidP="00C4066E">
      <w:r w:rsidRPr="00DF2D97">
        <w:t xml:space="preserve">Az elfogadott Foglalkoztatási helyzetelemzés lényeges megállapítása volt, hogy </w:t>
      </w:r>
      <w:r w:rsidR="00422B50" w:rsidRPr="00DF2D97">
        <w:t xml:space="preserve">az egyre </w:t>
      </w:r>
      <w:proofErr w:type="spellStart"/>
      <w:r w:rsidR="00422B50" w:rsidRPr="00DF2D97">
        <w:t>kiterjedtebb</w:t>
      </w:r>
      <w:proofErr w:type="spellEnd"/>
      <w:r w:rsidR="00422B50" w:rsidRPr="00DF2D97">
        <w:t xml:space="preserve"> közfoglalkoztatás kiemelkedő szereppel bírt a munkan</w:t>
      </w:r>
      <w:r w:rsidR="00367BDA" w:rsidRPr="00DF2D97">
        <w:t>élküliség csökkentésének folyamatában, ezért fontos látni, hogy az elmúlt időszakban milyen változások mentek végbe ezen a területen.</w:t>
      </w:r>
    </w:p>
    <w:p w14:paraId="0D78C90F" w14:textId="25BAE8ED" w:rsidR="007974B7" w:rsidRDefault="007974B7" w:rsidP="00C4066E">
      <w:pPr>
        <w:rPr>
          <w:rFonts w:cs="Calibri Light"/>
        </w:rPr>
      </w:pPr>
      <w:r w:rsidRPr="00BC0AE6">
        <w:t xml:space="preserve">2016-ban a közfoglalkoztatásban résztvevők száma hónapról hónapra </w:t>
      </w:r>
      <w:r w:rsidR="00BC0AE6">
        <w:t xml:space="preserve">hektikusan </w:t>
      </w:r>
      <w:r w:rsidRPr="00BC0AE6">
        <w:t xml:space="preserve">változott: </w:t>
      </w:r>
      <w:r w:rsidRPr="00BC0AE6">
        <w:rPr>
          <w:rFonts w:cs="Calibri Light"/>
        </w:rPr>
        <w:t>legmagasabb érték:</w:t>
      </w:r>
      <w:r>
        <w:rPr>
          <w:rFonts w:cs="Calibri Light"/>
        </w:rPr>
        <w:t xml:space="preserve"> március 4884 fő, legalacsonyabb érték: augusztus 2667 fő. Összesítve átlagosan 3</w:t>
      </w:r>
      <w:r w:rsidR="00075586">
        <w:rPr>
          <w:rFonts w:cs="Calibri Light"/>
        </w:rPr>
        <w:t>519</w:t>
      </w:r>
      <w:r>
        <w:rPr>
          <w:rFonts w:cs="Calibri Light"/>
        </w:rPr>
        <w:t xml:space="preserve"> fő vett részt közfoglalkoztatásban. A közfoglalkoztatottak száma 2019. I. negyedévére mindössze 18</w:t>
      </w:r>
      <w:r w:rsidR="00075586">
        <w:rPr>
          <w:rFonts w:cs="Calibri Light"/>
        </w:rPr>
        <w:t>75</w:t>
      </w:r>
      <w:r>
        <w:rPr>
          <w:rFonts w:cs="Calibri Light"/>
        </w:rPr>
        <w:t xml:space="preserve"> főre csökkent, mely a bázisérték közel fele. </w:t>
      </w:r>
    </w:p>
    <w:p w14:paraId="66B9EFD3" w14:textId="3783C9A5" w:rsidR="007974B7" w:rsidRDefault="007974B7" w:rsidP="00C4066E">
      <w:pPr>
        <w:rPr>
          <w:highlight w:val="yellow"/>
        </w:rPr>
      </w:pPr>
      <w:r w:rsidRPr="007974B7">
        <w:rPr>
          <w:rFonts w:cs="Calibri Light"/>
        </w:rPr>
        <w:t>Az adatsorok összevetése alapján feltételezhető, hogy a nyilvántartott álláskeresők bázisértékhez képesti magasabb száma</w:t>
      </w:r>
      <w:r w:rsidR="00BC0AE6">
        <w:rPr>
          <w:rFonts w:cs="Calibri Light"/>
        </w:rPr>
        <w:t xml:space="preserve"> 2017-ben és 2018 első két negyedévében leginkább a </w:t>
      </w:r>
      <w:r w:rsidR="00BC0AE6" w:rsidRPr="00BC0AE6">
        <w:rPr>
          <w:rFonts w:cs="Calibri Light"/>
        </w:rPr>
        <w:t>közfoglalkoztatás csökkenéséből ere</w:t>
      </w:r>
      <w:r w:rsidR="00BC0AE6">
        <w:rPr>
          <w:rFonts w:cs="Calibri Light"/>
        </w:rPr>
        <w:t xml:space="preserve">d. 2018 második félévétől viszont a közfoglalkoztatottak számának csökkenése már nem növeli a munkanélküliek számát, azaz feltételezhetően kedvező folyamatok indultak el a munkaerőpiacon. </w:t>
      </w:r>
    </w:p>
    <w:p w14:paraId="7D61C9E0" w14:textId="61DDC5B7" w:rsidR="00BF4E1C" w:rsidRPr="00BC0AE6" w:rsidRDefault="00F67B7D" w:rsidP="00C4066E">
      <w:r w:rsidRPr="00BC0AE6">
        <w:t xml:space="preserve">A vizsgált időszakban a </w:t>
      </w:r>
      <w:r w:rsidR="003F3F38" w:rsidRPr="00BC0AE6">
        <w:t xml:space="preserve">közfoglalkoztatási </w:t>
      </w:r>
      <w:r w:rsidR="003F3F38" w:rsidRPr="00075586">
        <w:t>ráta</w:t>
      </w:r>
      <w:r w:rsidR="00E41235" w:rsidRPr="00075586">
        <w:rPr>
          <w:rStyle w:val="Lbjegyzet-hivatkozs"/>
        </w:rPr>
        <w:footnoteReference w:id="2"/>
      </w:r>
      <w:r w:rsidR="003F3F38" w:rsidRPr="00075586">
        <w:t xml:space="preserve"> </w:t>
      </w:r>
      <w:r w:rsidR="00BC0AE6" w:rsidRPr="00075586">
        <w:t>5</w:t>
      </w:r>
      <w:r w:rsidR="00075586" w:rsidRPr="00075586">
        <w:t>2,88</w:t>
      </w:r>
      <w:r w:rsidR="003F3F38" w:rsidRPr="00075586">
        <w:t>%-</w:t>
      </w:r>
      <w:proofErr w:type="spellStart"/>
      <w:r w:rsidR="003F3F38" w:rsidRPr="00075586">
        <w:t>ról</w:t>
      </w:r>
      <w:proofErr w:type="spellEnd"/>
      <w:r w:rsidR="003F3F38" w:rsidRPr="00075586">
        <w:t xml:space="preserve"> </w:t>
      </w:r>
      <w:r w:rsidR="00BC0AE6" w:rsidRPr="00075586">
        <w:t>36,95</w:t>
      </w:r>
      <w:r w:rsidR="003F3F38" w:rsidRPr="00075586">
        <w:t>%-</w:t>
      </w:r>
      <w:proofErr w:type="spellStart"/>
      <w:r w:rsidR="003F3F38" w:rsidRPr="00075586">
        <w:t>ra</w:t>
      </w:r>
      <w:proofErr w:type="spellEnd"/>
      <w:r w:rsidR="003F3F38" w:rsidRPr="00075586">
        <w:t>, míg a közfoglalkoztatási mutató</w:t>
      </w:r>
      <w:r w:rsidR="00E41235" w:rsidRPr="00075586">
        <w:rPr>
          <w:rStyle w:val="Lbjegyzet-hivatkozs"/>
        </w:rPr>
        <w:footnoteReference w:id="3"/>
      </w:r>
      <w:r w:rsidR="003F3F38" w:rsidRPr="00075586">
        <w:t xml:space="preserve"> </w:t>
      </w:r>
      <w:r w:rsidR="002E3627" w:rsidRPr="00075586">
        <w:t>1</w:t>
      </w:r>
      <w:r w:rsidR="00BC0AE6" w:rsidRPr="00075586">
        <w:t>0,</w:t>
      </w:r>
      <w:r w:rsidR="00075586" w:rsidRPr="00075586">
        <w:t>62</w:t>
      </w:r>
      <w:r w:rsidR="003F3F38" w:rsidRPr="00075586">
        <w:t>%-</w:t>
      </w:r>
      <w:proofErr w:type="spellStart"/>
      <w:r w:rsidR="003F3F38" w:rsidRPr="00075586">
        <w:t>ról</w:t>
      </w:r>
      <w:proofErr w:type="spellEnd"/>
      <w:r w:rsidR="003F3F38" w:rsidRPr="00075586">
        <w:t xml:space="preserve"> </w:t>
      </w:r>
      <w:r w:rsidR="00BC0AE6" w:rsidRPr="00075586">
        <w:t>5,7</w:t>
      </w:r>
      <w:r w:rsidR="00075586" w:rsidRPr="00075586">
        <w:t>6</w:t>
      </w:r>
      <w:r w:rsidR="002E3627" w:rsidRPr="00075586">
        <w:t>%</w:t>
      </w:r>
      <w:r w:rsidR="003F3F38" w:rsidRPr="00075586">
        <w:t>-</w:t>
      </w:r>
      <w:proofErr w:type="spellStart"/>
      <w:r w:rsidR="003F3F38" w:rsidRPr="00075586">
        <w:t>ra</w:t>
      </w:r>
      <w:proofErr w:type="spellEnd"/>
      <w:r w:rsidR="001B5A94" w:rsidRPr="00075586">
        <w:t xml:space="preserve"> csökkent a </w:t>
      </w:r>
      <w:r w:rsidR="00BC0AE6" w:rsidRPr="00075586">
        <w:t>térségben</w:t>
      </w:r>
      <w:r w:rsidR="003F3F38" w:rsidRPr="00075586">
        <w:t>.</w:t>
      </w:r>
    </w:p>
    <w:p w14:paraId="1D9B2839" w14:textId="77777777" w:rsidR="005600BB" w:rsidRDefault="005600BB">
      <w:pPr>
        <w:spacing w:before="0" w:after="160"/>
        <w:jc w:val="left"/>
        <w:rPr>
          <w:i/>
          <w:iCs/>
          <w:noProof/>
          <w:sz w:val="20"/>
          <w:szCs w:val="18"/>
        </w:rPr>
      </w:pPr>
      <w:r>
        <w:rPr>
          <w:noProof/>
        </w:rPr>
        <w:br w:type="page"/>
      </w:r>
    </w:p>
    <w:p w14:paraId="4AE987CE" w14:textId="4956AF98" w:rsidR="00BB3B05" w:rsidRPr="00537AC7" w:rsidRDefault="00C163F2" w:rsidP="00115582">
      <w:pPr>
        <w:pStyle w:val="Kpalrs"/>
      </w:pPr>
      <w:r w:rsidRPr="00537AC7">
        <w:rPr>
          <w:noProof/>
        </w:rPr>
        <w:lastRenderedPageBreak/>
        <w:fldChar w:fldCharType="begin"/>
      </w:r>
      <w:r w:rsidRPr="00537AC7">
        <w:rPr>
          <w:noProof/>
        </w:rPr>
        <w:instrText xml:space="preserve"> SEQ ábra \* ARABIC </w:instrText>
      </w:r>
      <w:r w:rsidRPr="00537AC7">
        <w:rPr>
          <w:noProof/>
        </w:rPr>
        <w:fldChar w:fldCharType="separate"/>
      </w:r>
      <w:bookmarkStart w:id="9" w:name="_Toc20217704"/>
      <w:r w:rsidR="005600BB">
        <w:rPr>
          <w:noProof/>
        </w:rPr>
        <w:t>3</w:t>
      </w:r>
      <w:r w:rsidRPr="00537AC7">
        <w:rPr>
          <w:noProof/>
        </w:rPr>
        <w:fldChar w:fldCharType="end"/>
      </w:r>
      <w:r w:rsidR="00115582" w:rsidRPr="00537AC7">
        <w:t>. ábra</w:t>
      </w:r>
      <w:r w:rsidR="00BB3B05" w:rsidRPr="00537AC7">
        <w:t>: A közfoglalkozta</w:t>
      </w:r>
      <w:r w:rsidR="002E3627" w:rsidRPr="00537AC7">
        <w:t>tásban résztvevők havi átlagos</w:t>
      </w:r>
      <w:r w:rsidR="00BB3B05" w:rsidRPr="00537AC7">
        <w:t xml:space="preserve"> számának alakulása a </w:t>
      </w:r>
      <w:r w:rsidR="00537AC7" w:rsidRPr="00537AC7">
        <w:t>Mátészalkai paktum térségében</w:t>
      </w:r>
      <w:r w:rsidR="00BB3B05" w:rsidRPr="00537AC7">
        <w:t xml:space="preserve"> (</w:t>
      </w:r>
      <w:r w:rsidR="00792CB6" w:rsidRPr="00537AC7">
        <w:t>2016-201</w:t>
      </w:r>
      <w:r w:rsidR="0010708E" w:rsidRPr="00537AC7">
        <w:t>9</w:t>
      </w:r>
      <w:r w:rsidR="00792CB6" w:rsidRPr="00537AC7">
        <w:t>. I. né.)</w:t>
      </w:r>
      <w:bookmarkEnd w:id="9"/>
    </w:p>
    <w:p w14:paraId="25BE07FB" w14:textId="200F4F41" w:rsidR="0010708E" w:rsidRPr="00AF1A89" w:rsidRDefault="00075586" w:rsidP="0010708E">
      <w:pPr>
        <w:jc w:val="center"/>
        <w:rPr>
          <w:highlight w:val="yellow"/>
        </w:rPr>
      </w:pPr>
      <w:r w:rsidRPr="00075586">
        <w:rPr>
          <w:noProof/>
        </w:rPr>
        <w:drawing>
          <wp:inline distT="0" distB="0" distL="0" distR="0" wp14:anchorId="39C6E351" wp14:editId="2C0D94B9">
            <wp:extent cx="4584700" cy="2755900"/>
            <wp:effectExtent l="0" t="0" r="6350" b="635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275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44CFB8" w14:textId="12607647" w:rsidR="00880BCE" w:rsidRPr="00537AC7" w:rsidRDefault="00CA183A" w:rsidP="00CA183A">
      <w:pPr>
        <w:pStyle w:val="Forrsmegjells"/>
      </w:pPr>
      <w:r w:rsidRPr="00537AC7">
        <w:t xml:space="preserve">Forrás: </w:t>
      </w:r>
      <w:hyperlink r:id="rId23" w:history="1">
        <w:r w:rsidRPr="00537AC7">
          <w:rPr>
            <w:rStyle w:val="Hiperhivatkozs"/>
            <w:color w:val="58595B"/>
          </w:rPr>
          <w:t>http://kozfoglalkoztatas.bm.hu/</w:t>
        </w:r>
      </w:hyperlink>
    </w:p>
    <w:p w14:paraId="54DE57F1" w14:textId="2F6A12A2" w:rsidR="00CA183A" w:rsidRPr="00537AC7" w:rsidRDefault="00C163F2" w:rsidP="00115582">
      <w:pPr>
        <w:pStyle w:val="Kpalrs"/>
      </w:pPr>
      <w:r w:rsidRPr="00537AC7">
        <w:rPr>
          <w:noProof/>
        </w:rPr>
        <w:fldChar w:fldCharType="begin"/>
      </w:r>
      <w:r w:rsidRPr="00537AC7">
        <w:rPr>
          <w:noProof/>
        </w:rPr>
        <w:instrText xml:space="preserve"> SEQ ábra \* ARABIC </w:instrText>
      </w:r>
      <w:r w:rsidRPr="00537AC7">
        <w:rPr>
          <w:noProof/>
        </w:rPr>
        <w:fldChar w:fldCharType="separate"/>
      </w:r>
      <w:bookmarkStart w:id="10" w:name="_Toc20217705"/>
      <w:r w:rsidR="005600BB">
        <w:rPr>
          <w:noProof/>
        </w:rPr>
        <w:t>4</w:t>
      </w:r>
      <w:r w:rsidRPr="00537AC7">
        <w:rPr>
          <w:noProof/>
        </w:rPr>
        <w:fldChar w:fldCharType="end"/>
      </w:r>
      <w:r w:rsidR="00115582" w:rsidRPr="00537AC7">
        <w:t>. ábra</w:t>
      </w:r>
      <w:r w:rsidR="00760173" w:rsidRPr="00537AC7">
        <w:t xml:space="preserve">: A közfoglalkoztatási ráta és mutató alakulása a </w:t>
      </w:r>
      <w:r w:rsidR="00935CDC" w:rsidRPr="00537AC7">
        <w:t>Csengeri</w:t>
      </w:r>
      <w:r w:rsidR="00760173" w:rsidRPr="00537AC7">
        <w:t xml:space="preserve"> járásban (201</w:t>
      </w:r>
      <w:r w:rsidR="00537AC7">
        <w:t>6</w:t>
      </w:r>
      <w:r w:rsidR="00760173" w:rsidRPr="00537AC7">
        <w:t>-201</w:t>
      </w:r>
      <w:r w:rsidR="00935CDC" w:rsidRPr="00537AC7">
        <w:t>9</w:t>
      </w:r>
      <w:r w:rsidR="00760173" w:rsidRPr="00537AC7">
        <w:t>. I. né.)</w:t>
      </w:r>
      <w:bookmarkEnd w:id="10"/>
    </w:p>
    <w:p w14:paraId="1C73AAC5" w14:textId="77777777" w:rsidR="00935CDC" w:rsidRDefault="00935CDC" w:rsidP="00E41235"/>
    <w:p w14:paraId="10119525" w14:textId="4A0B7C37" w:rsidR="00E41235" w:rsidRPr="00537AC7" w:rsidRDefault="00075586" w:rsidP="00E41235">
      <w:r>
        <w:rPr>
          <w:noProof/>
        </w:rPr>
        <w:drawing>
          <wp:inline distT="0" distB="0" distL="0" distR="0" wp14:anchorId="61CC03E9" wp14:editId="76A1556A">
            <wp:extent cx="2859405" cy="2798445"/>
            <wp:effectExtent l="0" t="0" r="0" b="1905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798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E9EDA45" wp14:editId="251B950C">
            <wp:extent cx="2847340" cy="2797175"/>
            <wp:effectExtent l="0" t="0" r="0" b="3175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340" cy="279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1EA963" w14:textId="6FB4D646" w:rsidR="00115582" w:rsidRPr="00537AC7" w:rsidRDefault="00362D82" w:rsidP="00233EDC">
      <w:pPr>
        <w:pStyle w:val="Forrsmegjells"/>
        <w:rPr>
          <w:rStyle w:val="Hiperhivatkozs"/>
          <w:color w:val="58595B"/>
        </w:rPr>
      </w:pPr>
      <w:r w:rsidRPr="00537AC7">
        <w:t xml:space="preserve">Forrás: </w:t>
      </w:r>
      <w:hyperlink r:id="rId26" w:history="1">
        <w:r w:rsidRPr="00537AC7">
          <w:rPr>
            <w:rStyle w:val="Hiperhivatkozs"/>
            <w:color w:val="58595B"/>
          </w:rPr>
          <w:t>http://kozfoglalkoztatas.bm.hu/</w:t>
        </w:r>
      </w:hyperlink>
    </w:p>
    <w:p w14:paraId="3CDB24ED" w14:textId="77777777" w:rsidR="005600BB" w:rsidRDefault="005600BB">
      <w:pPr>
        <w:spacing w:before="0" w:after="160"/>
        <w:jc w:val="left"/>
        <w:rPr>
          <w:rFonts w:eastAsiaTheme="majorEastAsia" w:cstheme="majorBidi"/>
          <w:color w:val="08A7E0"/>
          <w:sz w:val="36"/>
          <w:szCs w:val="26"/>
          <w:highlight w:val="yellow"/>
        </w:rPr>
      </w:pPr>
      <w:r>
        <w:rPr>
          <w:highlight w:val="yellow"/>
        </w:rPr>
        <w:br w:type="page"/>
      </w:r>
    </w:p>
    <w:p w14:paraId="0781AA46" w14:textId="734A31AC" w:rsidR="006C0D58" w:rsidRPr="005600BB" w:rsidRDefault="002E609A" w:rsidP="002E609A">
      <w:pPr>
        <w:pStyle w:val="Cmsor1"/>
      </w:pPr>
      <w:bookmarkStart w:id="11" w:name="_Toc20217691"/>
      <w:r w:rsidRPr="005600BB">
        <w:lastRenderedPageBreak/>
        <w:t>A projektmegvalósítás értékelése</w:t>
      </w:r>
      <w:bookmarkEnd w:id="11"/>
    </w:p>
    <w:p w14:paraId="4AA566D3" w14:textId="39B49C5A" w:rsidR="002E609A" w:rsidRPr="005600BB" w:rsidRDefault="005172D2" w:rsidP="00017471">
      <w:pPr>
        <w:pStyle w:val="Cmsor2"/>
      </w:pPr>
      <w:bookmarkStart w:id="12" w:name="_Toc20217692"/>
      <w:r w:rsidRPr="005600BB">
        <w:t xml:space="preserve">A Támogatási Szerződés </w:t>
      </w:r>
      <w:r w:rsidR="00586FC4" w:rsidRPr="005600BB">
        <w:t>f</w:t>
      </w:r>
      <w:r w:rsidRPr="005600BB">
        <w:t>ő</w:t>
      </w:r>
      <w:r w:rsidR="00017471" w:rsidRPr="005600BB">
        <w:t>bb adatai</w:t>
      </w:r>
      <w:bookmarkEnd w:id="12"/>
    </w:p>
    <w:p w14:paraId="4D05CE99" w14:textId="45F38AEF" w:rsidR="003E1199" w:rsidRPr="005600BB" w:rsidRDefault="003E1199" w:rsidP="00017471">
      <w:r w:rsidRPr="005600BB">
        <w:t>A projekt főbb adatai a következők:</w:t>
      </w:r>
    </w:p>
    <w:p w14:paraId="2B25CEFD" w14:textId="314E08D5" w:rsidR="00811FAC" w:rsidRPr="005600BB" w:rsidRDefault="00C163F2" w:rsidP="00811FAC">
      <w:pPr>
        <w:pStyle w:val="Kpalrs"/>
      </w:pPr>
      <w:r w:rsidRPr="005600BB">
        <w:rPr>
          <w:noProof/>
        </w:rPr>
        <w:fldChar w:fldCharType="begin"/>
      </w:r>
      <w:r w:rsidRPr="005600BB">
        <w:rPr>
          <w:noProof/>
        </w:rPr>
        <w:instrText xml:space="preserve"> SEQ táblázat \* ARABIC </w:instrText>
      </w:r>
      <w:r w:rsidRPr="005600BB">
        <w:rPr>
          <w:noProof/>
        </w:rPr>
        <w:fldChar w:fldCharType="separate"/>
      </w:r>
      <w:bookmarkStart w:id="13" w:name="_Toc20217791"/>
      <w:r w:rsidR="003741E3">
        <w:rPr>
          <w:noProof/>
        </w:rPr>
        <w:t>1</w:t>
      </w:r>
      <w:r w:rsidRPr="005600BB">
        <w:rPr>
          <w:noProof/>
        </w:rPr>
        <w:fldChar w:fldCharType="end"/>
      </w:r>
      <w:r w:rsidR="00811FAC" w:rsidRPr="005600BB">
        <w:t>. táblázat: A projekt főbb adatai</w:t>
      </w:r>
      <w:bookmarkEnd w:id="13"/>
    </w:p>
    <w:tbl>
      <w:tblPr>
        <w:tblStyle w:val="MEGAKOMv02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811FAC" w:rsidRPr="00F3341F" w14:paraId="780C049C" w14:textId="77777777" w:rsidTr="00811F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89" w:type="dxa"/>
          </w:tcPr>
          <w:p w14:paraId="55DA5574" w14:textId="7634E288" w:rsidR="00811FAC" w:rsidRPr="004C2598" w:rsidRDefault="00811FAC" w:rsidP="00811FAC">
            <w:pPr>
              <w:rPr>
                <w:color w:val="FFFFFF" w:themeColor="background1"/>
              </w:rPr>
            </w:pPr>
            <w:r w:rsidRPr="004C2598">
              <w:rPr>
                <w:color w:val="FFFFFF" w:themeColor="background1"/>
              </w:rPr>
              <w:t>Projekt azonosító száma:</w:t>
            </w:r>
          </w:p>
        </w:tc>
        <w:tc>
          <w:tcPr>
            <w:tcW w:w="6373" w:type="dxa"/>
          </w:tcPr>
          <w:p w14:paraId="340D29DE" w14:textId="17A284EB" w:rsidR="00811FAC" w:rsidRPr="004C2598" w:rsidRDefault="00811FAC" w:rsidP="00811FAC">
            <w:pPr>
              <w:rPr>
                <w:color w:val="FFFFFF" w:themeColor="background1"/>
              </w:rPr>
            </w:pPr>
            <w:r w:rsidRPr="004C2598">
              <w:rPr>
                <w:color w:val="FFFFFF" w:themeColor="background1"/>
              </w:rPr>
              <w:t>TOP-5.1.2-15-</w:t>
            </w:r>
            <w:r w:rsidR="004C2598" w:rsidRPr="004C2598">
              <w:rPr>
                <w:color w:val="FFFFFF" w:themeColor="background1"/>
              </w:rPr>
              <w:t>SB</w:t>
            </w:r>
            <w:r w:rsidRPr="004C2598">
              <w:rPr>
                <w:color w:val="FFFFFF" w:themeColor="background1"/>
              </w:rPr>
              <w:t>1-2016-000</w:t>
            </w:r>
            <w:r w:rsidR="004C2598">
              <w:rPr>
                <w:color w:val="FFFFFF" w:themeColor="background1"/>
              </w:rPr>
              <w:t>0</w:t>
            </w:r>
            <w:r w:rsidR="00AF1A89">
              <w:rPr>
                <w:color w:val="FFFFFF" w:themeColor="background1"/>
              </w:rPr>
              <w:t>4</w:t>
            </w:r>
          </w:p>
        </w:tc>
      </w:tr>
      <w:tr w:rsidR="00811FAC" w:rsidRPr="00F3341F" w14:paraId="7EA587F4" w14:textId="77777777" w:rsidTr="00811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689" w:type="dxa"/>
          </w:tcPr>
          <w:p w14:paraId="0019C225" w14:textId="42FAD3A9" w:rsidR="00811FAC" w:rsidRPr="00800204" w:rsidRDefault="00811FAC" w:rsidP="00811FAC">
            <w:r w:rsidRPr="00800204">
              <w:rPr>
                <w:b/>
              </w:rPr>
              <w:t>Projekt címe:</w:t>
            </w:r>
          </w:p>
        </w:tc>
        <w:tc>
          <w:tcPr>
            <w:tcW w:w="6373" w:type="dxa"/>
          </w:tcPr>
          <w:p w14:paraId="7739C773" w14:textId="4F06DE2C" w:rsidR="00811FAC" w:rsidRPr="00800204" w:rsidRDefault="00811FAC" w:rsidP="00811FAC">
            <w:r w:rsidRPr="00800204">
              <w:t>„</w:t>
            </w:r>
            <w:r w:rsidR="00AF1A89" w:rsidRPr="00AF1A89">
              <w:t>Mátészalka és térsége helyi foglalkoztatási paktuma</w:t>
            </w:r>
            <w:r w:rsidRPr="00800204">
              <w:t>”</w:t>
            </w:r>
          </w:p>
        </w:tc>
      </w:tr>
      <w:tr w:rsidR="00811FAC" w:rsidRPr="00F3341F" w14:paraId="133D04E5" w14:textId="77777777" w:rsidTr="00811F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689" w:type="dxa"/>
          </w:tcPr>
          <w:p w14:paraId="2F5D88F6" w14:textId="4C67A4DA" w:rsidR="00811FAC" w:rsidRPr="004C2598" w:rsidRDefault="00811FAC" w:rsidP="00811FAC">
            <w:pPr>
              <w:rPr>
                <w:b/>
              </w:rPr>
            </w:pPr>
            <w:r w:rsidRPr="004C2598">
              <w:rPr>
                <w:b/>
              </w:rPr>
              <w:t>A projekt tervezett kezdete:</w:t>
            </w:r>
          </w:p>
        </w:tc>
        <w:tc>
          <w:tcPr>
            <w:tcW w:w="6373" w:type="dxa"/>
          </w:tcPr>
          <w:p w14:paraId="325C1FCF" w14:textId="7FB2D95C" w:rsidR="00811FAC" w:rsidRPr="007C7366" w:rsidRDefault="00811FAC" w:rsidP="00811FAC">
            <w:r w:rsidRPr="007C7366">
              <w:t>2017.</w:t>
            </w:r>
            <w:r w:rsidR="007C7366" w:rsidRPr="007C7366">
              <w:t>01.01.</w:t>
            </w:r>
          </w:p>
        </w:tc>
      </w:tr>
      <w:tr w:rsidR="00811FAC" w:rsidRPr="00F3341F" w14:paraId="7C3ED6EA" w14:textId="77777777" w:rsidTr="00811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689" w:type="dxa"/>
          </w:tcPr>
          <w:p w14:paraId="26F17D9D" w14:textId="43D213D7" w:rsidR="00811FAC" w:rsidRPr="004C2598" w:rsidRDefault="00811FAC" w:rsidP="00811FAC">
            <w:pPr>
              <w:jc w:val="left"/>
              <w:rPr>
                <w:b/>
              </w:rPr>
            </w:pPr>
            <w:r w:rsidRPr="004C2598">
              <w:rPr>
                <w:b/>
              </w:rPr>
              <w:t>A projekt tervezett befejezése</w:t>
            </w:r>
          </w:p>
        </w:tc>
        <w:tc>
          <w:tcPr>
            <w:tcW w:w="6373" w:type="dxa"/>
            <w:vAlign w:val="center"/>
          </w:tcPr>
          <w:p w14:paraId="196CC143" w14:textId="6733C140" w:rsidR="00811FAC" w:rsidRPr="007C7366" w:rsidRDefault="007C7366" w:rsidP="00811FAC">
            <w:pPr>
              <w:jc w:val="left"/>
            </w:pPr>
            <w:r w:rsidRPr="007C7366">
              <w:t>2020.12.31.</w:t>
            </w:r>
          </w:p>
        </w:tc>
      </w:tr>
      <w:tr w:rsidR="00811FAC" w:rsidRPr="00F3341F" w14:paraId="59233EE1" w14:textId="77777777" w:rsidTr="00811F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689" w:type="dxa"/>
          </w:tcPr>
          <w:p w14:paraId="11C7DC53" w14:textId="028B3613" w:rsidR="00811FAC" w:rsidRPr="00AF1A89" w:rsidRDefault="00811FAC" w:rsidP="00811FAC">
            <w:pPr>
              <w:rPr>
                <w:b/>
              </w:rPr>
            </w:pPr>
            <w:r w:rsidRPr="00AF1A89">
              <w:rPr>
                <w:b/>
              </w:rPr>
              <w:t>A projekt megvalósításának tényleges kezdete:</w:t>
            </w:r>
          </w:p>
        </w:tc>
        <w:tc>
          <w:tcPr>
            <w:tcW w:w="6373" w:type="dxa"/>
            <w:vAlign w:val="center"/>
          </w:tcPr>
          <w:p w14:paraId="3B5C25CF" w14:textId="69A4DB87" w:rsidR="00811FAC" w:rsidRPr="00AF1A89" w:rsidRDefault="00811FAC" w:rsidP="00811FAC">
            <w:pPr>
              <w:jc w:val="left"/>
            </w:pPr>
            <w:r w:rsidRPr="00AF1A89">
              <w:t>201</w:t>
            </w:r>
            <w:r w:rsidR="00AF1A89" w:rsidRPr="00AF1A89">
              <w:t>7.03.01.</w:t>
            </w:r>
          </w:p>
        </w:tc>
      </w:tr>
      <w:tr w:rsidR="00811FAC" w:rsidRPr="00F3341F" w14:paraId="275FDD5D" w14:textId="77777777" w:rsidTr="00811F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689" w:type="dxa"/>
          </w:tcPr>
          <w:p w14:paraId="38301EEC" w14:textId="79BC23A4" w:rsidR="00811FAC" w:rsidRPr="00F3341F" w:rsidRDefault="00811FAC" w:rsidP="00811FAC">
            <w:pPr>
              <w:rPr>
                <w:b/>
                <w:highlight w:val="yellow"/>
              </w:rPr>
            </w:pPr>
            <w:r w:rsidRPr="00AF1A89">
              <w:rPr>
                <w:b/>
              </w:rPr>
              <w:t>A projekt összköltsége</w:t>
            </w:r>
          </w:p>
        </w:tc>
        <w:tc>
          <w:tcPr>
            <w:tcW w:w="6373" w:type="dxa"/>
          </w:tcPr>
          <w:p w14:paraId="291F0DC4" w14:textId="470C968F" w:rsidR="00811FAC" w:rsidRPr="00F3341F" w:rsidRDefault="00AF1A89" w:rsidP="00811FAC">
            <w:pPr>
              <w:rPr>
                <w:highlight w:val="yellow"/>
              </w:rPr>
            </w:pPr>
            <w:proofErr w:type="gramStart"/>
            <w:r>
              <w:t>35</w:t>
            </w:r>
            <w:r w:rsidR="004C2598" w:rsidRPr="004C2598">
              <w:t>0.000.000,-</w:t>
            </w:r>
            <w:proofErr w:type="gramEnd"/>
            <w:r w:rsidR="004C2598" w:rsidRPr="004C2598">
              <w:t xml:space="preserve"> Ft</w:t>
            </w:r>
          </w:p>
        </w:tc>
      </w:tr>
      <w:tr w:rsidR="00811FAC" w:rsidRPr="00F3341F" w14:paraId="04F015DB" w14:textId="77777777" w:rsidTr="004C25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689" w:type="dxa"/>
            <w:shd w:val="clear" w:color="auto" w:fill="auto"/>
          </w:tcPr>
          <w:p w14:paraId="23BC055D" w14:textId="12680C27" w:rsidR="00811FAC" w:rsidRPr="004C2598" w:rsidRDefault="00811FAC" w:rsidP="00811FAC">
            <w:pPr>
              <w:rPr>
                <w:b/>
              </w:rPr>
            </w:pPr>
            <w:r w:rsidRPr="004C2598">
              <w:rPr>
                <w:b/>
              </w:rPr>
              <w:t>Támogatási intenzitás</w:t>
            </w:r>
          </w:p>
        </w:tc>
        <w:tc>
          <w:tcPr>
            <w:tcW w:w="6373" w:type="dxa"/>
            <w:shd w:val="clear" w:color="auto" w:fill="auto"/>
          </w:tcPr>
          <w:p w14:paraId="7F268CAF" w14:textId="210DEA08" w:rsidR="00811FAC" w:rsidRPr="004C2598" w:rsidRDefault="00811FAC" w:rsidP="00811FAC">
            <w:r w:rsidRPr="004C2598">
              <w:t>100%</w:t>
            </w:r>
          </w:p>
        </w:tc>
      </w:tr>
      <w:tr w:rsidR="00811FAC" w:rsidRPr="00F3341F" w14:paraId="089FEF19" w14:textId="77777777" w:rsidTr="004C25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689" w:type="dxa"/>
            <w:shd w:val="clear" w:color="auto" w:fill="auto"/>
          </w:tcPr>
          <w:p w14:paraId="01DD3C60" w14:textId="4022114F" w:rsidR="00811FAC" w:rsidRPr="004C2598" w:rsidRDefault="00811FAC" w:rsidP="00811FAC">
            <w:pPr>
              <w:rPr>
                <w:b/>
              </w:rPr>
            </w:pPr>
            <w:r w:rsidRPr="004C2598">
              <w:rPr>
                <w:b/>
              </w:rPr>
              <w:t>Támogatás összege</w:t>
            </w:r>
          </w:p>
        </w:tc>
        <w:tc>
          <w:tcPr>
            <w:tcW w:w="6373" w:type="dxa"/>
            <w:shd w:val="clear" w:color="auto" w:fill="auto"/>
          </w:tcPr>
          <w:p w14:paraId="1F61DE75" w14:textId="080E77E7" w:rsidR="00811FAC" w:rsidRPr="004C2598" w:rsidRDefault="00AF1A89" w:rsidP="00811FAC">
            <w:proofErr w:type="gramStart"/>
            <w:r>
              <w:t>35</w:t>
            </w:r>
            <w:r w:rsidR="004C2598" w:rsidRPr="004C2598">
              <w:t>0</w:t>
            </w:r>
            <w:r w:rsidR="00811FAC" w:rsidRPr="004C2598">
              <w:t>.</w:t>
            </w:r>
            <w:r w:rsidR="004C2598" w:rsidRPr="004C2598">
              <w:t>00</w:t>
            </w:r>
            <w:r w:rsidR="00811FAC" w:rsidRPr="004C2598">
              <w:t>0.000,-</w:t>
            </w:r>
            <w:proofErr w:type="gramEnd"/>
            <w:r w:rsidR="00811FAC" w:rsidRPr="004C2598">
              <w:t xml:space="preserve"> Ft</w:t>
            </w:r>
          </w:p>
        </w:tc>
      </w:tr>
    </w:tbl>
    <w:p w14:paraId="045D53FF" w14:textId="05BB9A67" w:rsidR="008B6DC0" w:rsidRPr="00CE12C2" w:rsidRDefault="00BF709F" w:rsidP="00D47985">
      <w:pPr>
        <w:pStyle w:val="Cmsor2"/>
      </w:pPr>
      <w:bookmarkStart w:id="14" w:name="_Toc20217693"/>
      <w:r w:rsidRPr="00CE12C2">
        <w:t>A Támogatási Sz</w:t>
      </w:r>
      <w:r w:rsidR="00D47985" w:rsidRPr="00CE12C2">
        <w:t>erződést érintő módosítások</w:t>
      </w:r>
      <w:bookmarkEnd w:id="14"/>
    </w:p>
    <w:p w14:paraId="091F1592" w14:textId="367EA459" w:rsidR="003E1199" w:rsidRPr="00C573DB" w:rsidRDefault="00C573DB" w:rsidP="003E1199">
      <w:r w:rsidRPr="00C573DB">
        <w:t>A vizsgált időszakban négy változás bejelentés és három szerződés módosítási igény került benyújtásra.</w:t>
      </w:r>
      <w:r>
        <w:t xml:space="preserve"> A változásbejelentők közül kettő elfogadásra, egy elutasításra, míg egy visszavoná</w:t>
      </w:r>
      <w:r w:rsidRPr="00C573DB">
        <w:t xml:space="preserve">sra került. </w:t>
      </w:r>
      <w:r w:rsidR="00431744" w:rsidRPr="00C573DB">
        <w:t>A módosítási kérelmeket az alábbi összefoglaló táblázat tartalmazza.</w:t>
      </w:r>
    </w:p>
    <w:p w14:paraId="45D540A0" w14:textId="3EB92E03" w:rsidR="00431744" w:rsidRPr="00CE12C2" w:rsidRDefault="00C163F2" w:rsidP="00A80972">
      <w:pPr>
        <w:pStyle w:val="Kpalrs"/>
      </w:pPr>
      <w:r w:rsidRPr="00CE12C2">
        <w:rPr>
          <w:noProof/>
        </w:rPr>
        <w:fldChar w:fldCharType="begin"/>
      </w:r>
      <w:r w:rsidRPr="00CE12C2">
        <w:rPr>
          <w:noProof/>
        </w:rPr>
        <w:instrText xml:space="preserve"> SEQ táblázat \* ARABIC </w:instrText>
      </w:r>
      <w:r w:rsidRPr="00CE12C2">
        <w:rPr>
          <w:noProof/>
        </w:rPr>
        <w:fldChar w:fldCharType="separate"/>
      </w:r>
      <w:bookmarkStart w:id="15" w:name="_Toc20217792"/>
      <w:r w:rsidR="003741E3">
        <w:rPr>
          <w:noProof/>
        </w:rPr>
        <w:t>2</w:t>
      </w:r>
      <w:r w:rsidRPr="00CE12C2">
        <w:rPr>
          <w:noProof/>
        </w:rPr>
        <w:fldChar w:fldCharType="end"/>
      </w:r>
      <w:r w:rsidR="00A80972" w:rsidRPr="00CE12C2">
        <w:t>. táblázat</w:t>
      </w:r>
      <w:r w:rsidR="006A29B1" w:rsidRPr="00CE12C2">
        <w:t>: A</w:t>
      </w:r>
      <w:r w:rsidR="006A0DE4" w:rsidRPr="00CE12C2">
        <w:t xml:space="preserve"> Támogatási Szerződést érintő módosítások listája</w:t>
      </w:r>
      <w:bookmarkEnd w:id="15"/>
    </w:p>
    <w:tbl>
      <w:tblPr>
        <w:tblStyle w:val="MEGAKOMv02"/>
        <w:tblW w:w="0" w:type="auto"/>
        <w:tblLook w:val="04A0" w:firstRow="1" w:lastRow="0" w:firstColumn="1" w:lastColumn="0" w:noHBand="0" w:noVBand="1"/>
      </w:tblPr>
      <w:tblGrid>
        <w:gridCol w:w="2264"/>
        <w:gridCol w:w="2125"/>
        <w:gridCol w:w="4671"/>
      </w:tblGrid>
      <w:tr w:rsidR="00F52BA3" w:rsidRPr="00F3341F" w14:paraId="2B570536" w14:textId="77777777" w:rsidTr="008B2E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2265" w:type="dxa"/>
          </w:tcPr>
          <w:p w14:paraId="2D1DFF72" w14:textId="37A86601" w:rsidR="00F52BA3" w:rsidRPr="00CE12C2" w:rsidRDefault="00F52BA3" w:rsidP="00CE12C2">
            <w:pPr>
              <w:jc w:val="center"/>
              <w:rPr>
                <w:color w:val="FFFFFF" w:themeColor="background1"/>
              </w:rPr>
            </w:pPr>
            <w:r w:rsidRPr="00CE12C2">
              <w:rPr>
                <w:color w:val="FFFFFF" w:themeColor="background1"/>
              </w:rPr>
              <w:t>Módosítási igény sorszáma, kategóriája</w:t>
            </w:r>
          </w:p>
        </w:tc>
        <w:tc>
          <w:tcPr>
            <w:tcW w:w="2125" w:type="dxa"/>
          </w:tcPr>
          <w:p w14:paraId="72DD8EBB" w14:textId="7F8D77C8" w:rsidR="00F52BA3" w:rsidRPr="00CE12C2" w:rsidRDefault="00F52BA3" w:rsidP="00CE12C2">
            <w:pPr>
              <w:jc w:val="center"/>
              <w:rPr>
                <w:color w:val="FFFFFF" w:themeColor="background1"/>
              </w:rPr>
            </w:pPr>
            <w:r w:rsidRPr="00CE12C2">
              <w:rPr>
                <w:color w:val="FFFFFF" w:themeColor="background1"/>
              </w:rPr>
              <w:t>A módosítás hatályba lépésének dátuma</w:t>
            </w:r>
          </w:p>
        </w:tc>
        <w:tc>
          <w:tcPr>
            <w:tcW w:w="4672" w:type="dxa"/>
            <w:vAlign w:val="center"/>
          </w:tcPr>
          <w:p w14:paraId="3F57EE20" w14:textId="4C3DBA77" w:rsidR="00F52BA3" w:rsidRPr="00CE12C2" w:rsidRDefault="007F4363" w:rsidP="00CE12C2">
            <w:pPr>
              <w:jc w:val="center"/>
              <w:rPr>
                <w:color w:val="FFFFFF" w:themeColor="background1"/>
              </w:rPr>
            </w:pPr>
            <w:r w:rsidRPr="00CE12C2">
              <w:rPr>
                <w:color w:val="FFFFFF" w:themeColor="background1"/>
              </w:rPr>
              <w:t>A módosítás tartalma</w:t>
            </w:r>
          </w:p>
        </w:tc>
      </w:tr>
      <w:tr w:rsidR="00D80206" w:rsidRPr="00F3341F" w14:paraId="586A26F5" w14:textId="77777777" w:rsidTr="008B2E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5" w:type="dxa"/>
            <w:vAlign w:val="center"/>
          </w:tcPr>
          <w:p w14:paraId="446FBC50" w14:textId="2A814D47" w:rsidR="00D80206" w:rsidRPr="00AF1A89" w:rsidRDefault="00D80206" w:rsidP="008B2E6E">
            <w:pPr>
              <w:spacing w:line="240" w:lineRule="auto"/>
              <w:jc w:val="left"/>
              <w:rPr>
                <w:highlight w:val="yellow"/>
              </w:rPr>
            </w:pPr>
            <w:r w:rsidRPr="00383D21">
              <w:t>1. sz. változás bejelentés</w:t>
            </w:r>
          </w:p>
        </w:tc>
        <w:tc>
          <w:tcPr>
            <w:tcW w:w="2125" w:type="dxa"/>
            <w:vAlign w:val="center"/>
          </w:tcPr>
          <w:p w14:paraId="0D981EC9" w14:textId="66C8937A" w:rsidR="00D80206" w:rsidRPr="00AF1A89" w:rsidRDefault="00D80206" w:rsidP="008B2E6E">
            <w:pPr>
              <w:spacing w:line="240" w:lineRule="auto"/>
              <w:jc w:val="center"/>
              <w:rPr>
                <w:highlight w:val="yellow"/>
              </w:rPr>
            </w:pPr>
            <w:r>
              <w:t>2017.03.28.</w:t>
            </w:r>
          </w:p>
        </w:tc>
        <w:tc>
          <w:tcPr>
            <w:tcW w:w="4672" w:type="dxa"/>
            <w:vAlign w:val="center"/>
          </w:tcPr>
          <w:p w14:paraId="3044BF42" w14:textId="37CE9F44" w:rsidR="00D80206" w:rsidRPr="00AF1A89" w:rsidRDefault="00D80206" w:rsidP="008B2E6E">
            <w:pPr>
              <w:spacing w:line="240" w:lineRule="auto"/>
              <w:rPr>
                <w:highlight w:val="yellow"/>
              </w:rPr>
            </w:pPr>
            <w:r>
              <w:t>Változásbejelentés a projekt kezdő és befejező dátumáról, az indikátorok változásairól.</w:t>
            </w:r>
          </w:p>
        </w:tc>
      </w:tr>
      <w:tr w:rsidR="00D80206" w:rsidRPr="00F3341F" w14:paraId="25CE8A96" w14:textId="77777777" w:rsidTr="008B2E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265" w:type="dxa"/>
            <w:vAlign w:val="center"/>
          </w:tcPr>
          <w:p w14:paraId="7B6578FD" w14:textId="0CC0B56B" w:rsidR="00D80206" w:rsidRPr="00AF1A89" w:rsidRDefault="00D80206" w:rsidP="008B2E6E">
            <w:pPr>
              <w:spacing w:line="240" w:lineRule="auto"/>
              <w:jc w:val="left"/>
              <w:rPr>
                <w:highlight w:val="yellow"/>
              </w:rPr>
            </w:pPr>
            <w:r>
              <w:t>2. sz. változás bejelentés</w:t>
            </w:r>
          </w:p>
        </w:tc>
        <w:tc>
          <w:tcPr>
            <w:tcW w:w="2125" w:type="dxa"/>
            <w:vAlign w:val="center"/>
          </w:tcPr>
          <w:p w14:paraId="7EDF8901" w14:textId="57FC88CF" w:rsidR="00D80206" w:rsidRPr="00AF1A89" w:rsidRDefault="00D80206" w:rsidP="008B2E6E">
            <w:pPr>
              <w:spacing w:line="240" w:lineRule="auto"/>
              <w:jc w:val="center"/>
              <w:rPr>
                <w:highlight w:val="yellow"/>
              </w:rPr>
            </w:pPr>
            <w:r>
              <w:t>-</w:t>
            </w:r>
          </w:p>
        </w:tc>
        <w:tc>
          <w:tcPr>
            <w:tcW w:w="4672" w:type="dxa"/>
            <w:vAlign w:val="center"/>
          </w:tcPr>
          <w:p w14:paraId="3C550C88" w14:textId="0E195D38" w:rsidR="00D80206" w:rsidRPr="00AF1A89" w:rsidRDefault="00D80206" w:rsidP="008B2E6E">
            <w:pPr>
              <w:spacing w:line="240" w:lineRule="auto"/>
              <w:rPr>
                <w:highlight w:val="yellow"/>
              </w:rPr>
            </w:pPr>
            <w:r>
              <w:t>Elutasítva</w:t>
            </w:r>
          </w:p>
        </w:tc>
      </w:tr>
      <w:tr w:rsidR="00D80206" w:rsidRPr="00F3341F" w14:paraId="15001325" w14:textId="77777777" w:rsidTr="008B2E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5" w:type="dxa"/>
            <w:vAlign w:val="center"/>
          </w:tcPr>
          <w:p w14:paraId="7FA75369" w14:textId="7E19F605" w:rsidR="00D80206" w:rsidRPr="00AF1A89" w:rsidRDefault="00D80206" w:rsidP="008B2E6E">
            <w:pPr>
              <w:spacing w:line="240" w:lineRule="auto"/>
              <w:jc w:val="left"/>
              <w:rPr>
                <w:highlight w:val="yellow"/>
              </w:rPr>
            </w:pPr>
            <w:r>
              <w:t>3. sz. változás bejelentés</w:t>
            </w:r>
          </w:p>
        </w:tc>
        <w:tc>
          <w:tcPr>
            <w:tcW w:w="2125" w:type="dxa"/>
            <w:vAlign w:val="center"/>
          </w:tcPr>
          <w:p w14:paraId="5137E8D1" w14:textId="4500255D" w:rsidR="00D80206" w:rsidRPr="00AF1A89" w:rsidRDefault="00D80206" w:rsidP="008B2E6E">
            <w:pPr>
              <w:spacing w:line="240" w:lineRule="auto"/>
              <w:jc w:val="center"/>
              <w:rPr>
                <w:highlight w:val="yellow"/>
              </w:rPr>
            </w:pPr>
            <w:r>
              <w:t>-</w:t>
            </w:r>
          </w:p>
        </w:tc>
        <w:tc>
          <w:tcPr>
            <w:tcW w:w="4672" w:type="dxa"/>
            <w:vAlign w:val="center"/>
          </w:tcPr>
          <w:p w14:paraId="2C09F4C6" w14:textId="31A62AE4" w:rsidR="00D80206" w:rsidRPr="00AF1A89" w:rsidRDefault="00D80206" w:rsidP="008B2E6E">
            <w:pPr>
              <w:spacing w:line="240" w:lineRule="auto"/>
              <w:rPr>
                <w:highlight w:val="yellow"/>
              </w:rPr>
            </w:pPr>
            <w:r>
              <w:t>Visszavonva</w:t>
            </w:r>
          </w:p>
        </w:tc>
      </w:tr>
      <w:tr w:rsidR="00D80206" w:rsidRPr="00F3341F" w14:paraId="77F04831" w14:textId="77777777" w:rsidTr="008B2E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265" w:type="dxa"/>
            <w:vAlign w:val="center"/>
          </w:tcPr>
          <w:p w14:paraId="6AC58AAE" w14:textId="4EC838F4" w:rsidR="00D80206" w:rsidRPr="00AF1A89" w:rsidRDefault="00D80206" w:rsidP="008B2E6E">
            <w:pPr>
              <w:spacing w:line="240" w:lineRule="auto"/>
              <w:jc w:val="left"/>
              <w:rPr>
                <w:highlight w:val="yellow"/>
              </w:rPr>
            </w:pPr>
            <w:r>
              <w:t>4. sz. változás bejelentés</w:t>
            </w:r>
          </w:p>
        </w:tc>
        <w:tc>
          <w:tcPr>
            <w:tcW w:w="2125" w:type="dxa"/>
            <w:vAlign w:val="center"/>
          </w:tcPr>
          <w:p w14:paraId="37662827" w14:textId="723DD775" w:rsidR="00D80206" w:rsidRPr="00AF1A89" w:rsidRDefault="00D80206" w:rsidP="008B2E6E">
            <w:pPr>
              <w:spacing w:line="240" w:lineRule="auto"/>
              <w:jc w:val="center"/>
              <w:rPr>
                <w:highlight w:val="yellow"/>
              </w:rPr>
            </w:pPr>
            <w:r>
              <w:t>2017.11.28.</w:t>
            </w:r>
          </w:p>
        </w:tc>
        <w:tc>
          <w:tcPr>
            <w:tcW w:w="4672" w:type="dxa"/>
            <w:vAlign w:val="center"/>
          </w:tcPr>
          <w:p w14:paraId="651F2C38" w14:textId="42E80505" w:rsidR="00D80206" w:rsidRPr="00AF1A89" w:rsidRDefault="00D80206" w:rsidP="008B2E6E">
            <w:pPr>
              <w:spacing w:line="240" w:lineRule="auto"/>
              <w:jc w:val="left"/>
              <w:rPr>
                <w:highlight w:val="yellow"/>
              </w:rPr>
            </w:pPr>
            <w:r>
              <w:t>Módosul a projekt költségvetése az elkészült Megvalósíthatósági Tanulmányban foglaltaknak, és az egyeztetetteknek megfelelően. A költségvetést</w:t>
            </w:r>
            <w:r w:rsidR="00181DBD">
              <w:t xml:space="preserve"> </w:t>
            </w:r>
            <w:r>
              <w:t xml:space="preserve">befolyásolja a munkavégzést terhelő adók, járulékok csökkenése, ez megfelelően </w:t>
            </w:r>
            <w:r>
              <w:lastRenderedPageBreak/>
              <w:t>átvezetésre került. A projekt mérföldköveihez igazodóan elkészült</w:t>
            </w:r>
            <w:r w:rsidR="00181DBD">
              <w:t xml:space="preserve"> </w:t>
            </w:r>
            <w:r>
              <w:t>és egyeztetett útvonalterv szerint módosul a projekt műszaki szakmai tartalma és eredményei. A projekt mérföldkövei az egyeztetett útvonaltervnek</w:t>
            </w:r>
            <w:r w:rsidR="00181DBD">
              <w:t xml:space="preserve"> </w:t>
            </w:r>
            <w:r>
              <w:t>megfelelően módosításra kerülnek. A</w:t>
            </w:r>
            <w:r w:rsidR="00181DBD">
              <w:t xml:space="preserve"> </w:t>
            </w:r>
            <w:r>
              <w:t>projektfejlesztést lezáró támogatási szerződésmódosításra kerül sor.</w:t>
            </w:r>
          </w:p>
        </w:tc>
      </w:tr>
      <w:tr w:rsidR="00D80206" w:rsidRPr="00F3341F" w14:paraId="14C4ACB8" w14:textId="77777777" w:rsidTr="008B2E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5" w:type="dxa"/>
            <w:vAlign w:val="center"/>
          </w:tcPr>
          <w:p w14:paraId="72146D92" w14:textId="1B555389" w:rsidR="00D80206" w:rsidRDefault="00D80206" w:rsidP="008B2E6E">
            <w:pPr>
              <w:spacing w:line="240" w:lineRule="auto"/>
              <w:jc w:val="left"/>
            </w:pPr>
            <w:r>
              <w:lastRenderedPageBreak/>
              <w:t>4. sz. szerződésmódosítás</w:t>
            </w:r>
          </w:p>
        </w:tc>
        <w:tc>
          <w:tcPr>
            <w:tcW w:w="2125" w:type="dxa"/>
            <w:vAlign w:val="center"/>
          </w:tcPr>
          <w:p w14:paraId="14BC7945" w14:textId="33728217" w:rsidR="00D80206" w:rsidRDefault="00D80206" w:rsidP="008B2E6E">
            <w:pPr>
              <w:spacing w:line="240" w:lineRule="auto"/>
              <w:jc w:val="center"/>
            </w:pPr>
            <w:r>
              <w:t>2018.09.05.</w:t>
            </w:r>
          </w:p>
        </w:tc>
        <w:tc>
          <w:tcPr>
            <w:tcW w:w="4672" w:type="dxa"/>
            <w:vAlign w:val="center"/>
          </w:tcPr>
          <w:p w14:paraId="1D851007" w14:textId="25397AD4" w:rsidR="00D80206" w:rsidRDefault="00D80206" w:rsidP="008B2E6E">
            <w:pPr>
              <w:spacing w:line="240" w:lineRule="auto"/>
              <w:jc w:val="left"/>
            </w:pPr>
            <w:r>
              <w:t>Módosul a projekt költségvetése az elkészült Megvalósíthatósági Tanulmányban foglaltaknak, és az egyeztetetteknek megfelelően. A költségvetést</w:t>
            </w:r>
            <w:r w:rsidR="00181DBD">
              <w:t xml:space="preserve"> </w:t>
            </w:r>
            <w:r>
              <w:t>befolyásolja a munkavégzést terhelő adók, járulékok csökkenése, ez megfelelően átvezetésre került. A projekt mérföldköveihez igazodóan elkészült</w:t>
            </w:r>
            <w:r w:rsidR="00181DBD">
              <w:t xml:space="preserve"> </w:t>
            </w:r>
            <w:r>
              <w:t>és egyeztetett útvonalterv szerint módosul a projekt műszaki szakmai tartalma és eredményei. A projekt mérföldkövei az egyeztetett útvonaltervnek</w:t>
            </w:r>
            <w:r w:rsidR="00181DBD">
              <w:t xml:space="preserve"> </w:t>
            </w:r>
            <w:r>
              <w:t>megfelelően módosításra kerülnek. A projektfejlesztést lezáró támogatási szerződésmódosításra kerül sor.</w:t>
            </w:r>
          </w:p>
        </w:tc>
      </w:tr>
      <w:tr w:rsidR="00D80206" w:rsidRPr="00F3341F" w14:paraId="10821C1C" w14:textId="77777777" w:rsidTr="008B2E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265" w:type="dxa"/>
            <w:vAlign w:val="center"/>
          </w:tcPr>
          <w:p w14:paraId="5822CFF5" w14:textId="59F2061B" w:rsidR="00D80206" w:rsidRDefault="00D80206" w:rsidP="008B2E6E">
            <w:pPr>
              <w:spacing w:line="240" w:lineRule="auto"/>
              <w:jc w:val="left"/>
            </w:pPr>
            <w:r>
              <w:t>5. sz. szerződésmódosítás</w:t>
            </w:r>
          </w:p>
        </w:tc>
        <w:tc>
          <w:tcPr>
            <w:tcW w:w="2125" w:type="dxa"/>
            <w:vAlign w:val="center"/>
          </w:tcPr>
          <w:p w14:paraId="4A90BDEC" w14:textId="34E11F30" w:rsidR="00D80206" w:rsidRDefault="00D80206" w:rsidP="008B2E6E">
            <w:pPr>
              <w:spacing w:line="240" w:lineRule="auto"/>
              <w:jc w:val="center"/>
            </w:pPr>
            <w:r>
              <w:t>2018.11.08.</w:t>
            </w:r>
          </w:p>
        </w:tc>
        <w:tc>
          <w:tcPr>
            <w:tcW w:w="4672" w:type="dxa"/>
            <w:vAlign w:val="center"/>
          </w:tcPr>
          <w:p w14:paraId="2DD2F15C" w14:textId="48DF0559" w:rsidR="00D80206" w:rsidRDefault="00D80206" w:rsidP="008B2E6E">
            <w:pPr>
              <w:spacing w:line="240" w:lineRule="auto"/>
              <w:jc w:val="left"/>
            </w:pPr>
            <w:r w:rsidRPr="00A7142A">
              <w:t>A konzorciumi partner kérésének eleget téve módosulnak a projektre vonatkozó output indikátorok, illetve az azokhoz tartozó célértékek. A PO 25 (A foglalkoztatási paktumok keretében munkaerőpiaci programokban résztvevők száma) indikátor elérési dátuma 2018. október 31-ről, 2018. december 31-re történő változtatása szakmai szempontból indokolt. A PR 25 (A foglalkoztatási paktumok keretében álláshoz jutók száma), illetve a PR 26 (A foglalkoztatási paktumok keretében álláshoz jutók közül a támogatás után 6 hónappal állással rendelkezők száma) indikátorok tervértékének elvárt teljesülési időpontja a projekt zárása. E két indikátor esetében időközi vállalásunk önkéntes jellegű, így annak módosítása a projekt zárásra (2021.02.28</w:t>
            </w:r>
            <w:r>
              <w:t>-r</w:t>
            </w:r>
            <w:r w:rsidRPr="00A7142A">
              <w:t>a vonatkozó értékek</w:t>
            </w:r>
            <w:r w:rsidR="00C573DB">
              <w:t xml:space="preserve"> </w:t>
            </w:r>
            <w:r w:rsidRPr="00A7142A">
              <w:t>összevonásával) kerül kezdeményezésre.</w:t>
            </w:r>
          </w:p>
        </w:tc>
      </w:tr>
      <w:tr w:rsidR="00D80206" w:rsidRPr="00F3341F" w14:paraId="76E65C22" w14:textId="77777777" w:rsidTr="008B2E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5" w:type="dxa"/>
            <w:vAlign w:val="center"/>
          </w:tcPr>
          <w:p w14:paraId="6A7D0ECC" w14:textId="43443B5F" w:rsidR="00D80206" w:rsidRDefault="00D80206" w:rsidP="008B2E6E">
            <w:pPr>
              <w:spacing w:line="240" w:lineRule="auto"/>
              <w:jc w:val="left"/>
            </w:pPr>
            <w:r>
              <w:t>6. sz. szerződésmódosítás</w:t>
            </w:r>
          </w:p>
        </w:tc>
        <w:tc>
          <w:tcPr>
            <w:tcW w:w="2125" w:type="dxa"/>
            <w:vAlign w:val="center"/>
          </w:tcPr>
          <w:p w14:paraId="5AADA3E4" w14:textId="2BA68D12" w:rsidR="00D80206" w:rsidRDefault="00D80206" w:rsidP="008B2E6E">
            <w:pPr>
              <w:spacing w:line="240" w:lineRule="auto"/>
              <w:jc w:val="center"/>
            </w:pPr>
            <w:r>
              <w:t>2019.02.13.</w:t>
            </w:r>
          </w:p>
        </w:tc>
        <w:tc>
          <w:tcPr>
            <w:tcW w:w="4672" w:type="dxa"/>
            <w:vAlign w:val="center"/>
          </w:tcPr>
          <w:p w14:paraId="52753E5D" w14:textId="720F494C" w:rsidR="00D80206" w:rsidRDefault="00D80206" w:rsidP="008B2E6E">
            <w:pPr>
              <w:spacing w:line="240" w:lineRule="auto"/>
              <w:jc w:val="left"/>
            </w:pPr>
            <w:r w:rsidRPr="00A7142A">
              <w:t xml:space="preserve">A 3. számú mellékletben szereplő mérföldkövek elérésének tervezett dátuma az </w:t>
            </w:r>
            <w:r w:rsidR="00181DBD">
              <w:t>EPTK</w:t>
            </w:r>
            <w:r w:rsidRPr="00A7142A">
              <w:t xml:space="preserve"> felületen jelenleg szereplő dátumoktól eltér. </w:t>
            </w:r>
            <w:r w:rsidR="00C573DB">
              <w:t>A</w:t>
            </w:r>
            <w:r w:rsidRPr="00A7142A">
              <w:t xml:space="preserve"> módosítási igény ennek helyesbítésére kerül benyújtásra.</w:t>
            </w:r>
          </w:p>
        </w:tc>
      </w:tr>
    </w:tbl>
    <w:p w14:paraId="1EA7A256" w14:textId="0496F190" w:rsidR="006A0DE4" w:rsidRPr="00CE12C2" w:rsidRDefault="006A0DE4" w:rsidP="006A0DE4">
      <w:pPr>
        <w:pStyle w:val="Forrsmegjells"/>
      </w:pPr>
      <w:r w:rsidRPr="00CE12C2">
        <w:t xml:space="preserve">Forrás: </w:t>
      </w:r>
      <w:r w:rsidR="005600BB" w:rsidRPr="00F3341F">
        <w:t>Szabolcs 05. Önkormányzati Területfejlesztési Társulás</w:t>
      </w:r>
      <w:r w:rsidR="005600BB">
        <w:t xml:space="preserve"> adatszolgáltatása</w:t>
      </w:r>
    </w:p>
    <w:p w14:paraId="154E0FF2" w14:textId="77777777" w:rsidR="008B2E6E" w:rsidRDefault="008B2E6E">
      <w:pPr>
        <w:spacing w:before="0" w:after="160"/>
        <w:jc w:val="left"/>
        <w:rPr>
          <w:rFonts w:eastAsiaTheme="majorEastAsia" w:cstheme="majorBidi"/>
          <w:color w:val="08A7E0"/>
          <w:sz w:val="36"/>
          <w:szCs w:val="26"/>
          <w:highlight w:val="yellow"/>
        </w:rPr>
      </w:pPr>
      <w:r>
        <w:rPr>
          <w:highlight w:val="yellow"/>
        </w:rPr>
        <w:br w:type="page"/>
      </w:r>
    </w:p>
    <w:p w14:paraId="44DBE6F2" w14:textId="74C2FA56" w:rsidR="00D47985" w:rsidRPr="008B2E6E" w:rsidRDefault="00DA3DC9" w:rsidP="00801F3A">
      <w:pPr>
        <w:pStyle w:val="Cmsor2"/>
      </w:pPr>
      <w:bookmarkStart w:id="16" w:name="_Toc20217694"/>
      <w:r w:rsidRPr="008B2E6E">
        <w:lastRenderedPageBreak/>
        <w:t xml:space="preserve">A </w:t>
      </w:r>
      <w:r w:rsidR="00344009" w:rsidRPr="008B2E6E">
        <w:t xml:space="preserve">Támogatási Szerződésben vállalt </w:t>
      </w:r>
      <w:r w:rsidR="00801F3A" w:rsidRPr="008B2E6E">
        <w:t>mérföldkövek teljesülése</w:t>
      </w:r>
      <w:bookmarkEnd w:id="16"/>
    </w:p>
    <w:p w14:paraId="6BC5E4FB" w14:textId="77777777" w:rsidR="008B2E6E" w:rsidRDefault="008B2E6E" w:rsidP="008B2E6E">
      <w:r w:rsidRPr="008B2E6E">
        <w:t>A projekt</w:t>
      </w:r>
      <w:r>
        <w:t xml:space="preserve"> eredetileg</w:t>
      </w:r>
      <w:r w:rsidRPr="008B2E6E">
        <w:t xml:space="preserve"> </w:t>
      </w:r>
      <w:r>
        <w:t xml:space="preserve">tervezett ütemezése nem volt tartható: a projekt indításának csúszását követően a mérföldkövek folyamatos késésben voltak. A csúszást a mérföldkövek átütemezésével kezelték. A 2019.02.13-án hatályba lépett szerződés módosítás tartalmazza az aktuálisan ütemezett mérföldköveket. </w:t>
      </w:r>
    </w:p>
    <w:p w14:paraId="770ABB83" w14:textId="235D4DE3" w:rsidR="008B2E6E" w:rsidRPr="008B2E6E" w:rsidRDefault="008B2E6E" w:rsidP="008B2E6E">
      <w:r>
        <w:t xml:space="preserve">Az eredetileg tervezett mérföldkövek számozása megváltozott, a 3. és 4. mérföldkő </w:t>
      </w:r>
      <w:r w:rsidR="00DD1865">
        <w:t xml:space="preserve">tévesen maradt a rendszerben. </w:t>
      </w:r>
      <w:r>
        <w:t xml:space="preserve">   </w:t>
      </w:r>
    </w:p>
    <w:p w14:paraId="74C1931B" w14:textId="639D2277" w:rsidR="004C2D27" w:rsidRPr="006A6B1A" w:rsidRDefault="00C163F2" w:rsidP="00A80972">
      <w:pPr>
        <w:pStyle w:val="Kpalrs"/>
      </w:pPr>
      <w:r w:rsidRPr="006A6B1A">
        <w:rPr>
          <w:noProof/>
        </w:rPr>
        <w:fldChar w:fldCharType="begin"/>
      </w:r>
      <w:r w:rsidRPr="006A6B1A">
        <w:rPr>
          <w:noProof/>
        </w:rPr>
        <w:instrText xml:space="preserve"> SEQ táblázat \* ARABIC </w:instrText>
      </w:r>
      <w:r w:rsidRPr="006A6B1A">
        <w:rPr>
          <w:noProof/>
        </w:rPr>
        <w:fldChar w:fldCharType="separate"/>
      </w:r>
      <w:bookmarkStart w:id="17" w:name="_Toc20217793"/>
      <w:r w:rsidR="003741E3">
        <w:rPr>
          <w:noProof/>
        </w:rPr>
        <w:t>3</w:t>
      </w:r>
      <w:r w:rsidRPr="006A6B1A">
        <w:rPr>
          <w:noProof/>
        </w:rPr>
        <w:fldChar w:fldCharType="end"/>
      </w:r>
      <w:r w:rsidR="00A80972" w:rsidRPr="006A6B1A">
        <w:t>. táblázat</w:t>
      </w:r>
      <w:r w:rsidR="00D52CCC" w:rsidRPr="006A6B1A">
        <w:t>: A Támogatási Szerződésben vállalt mérföldkövek teljesülése</w:t>
      </w:r>
      <w:bookmarkEnd w:id="17"/>
    </w:p>
    <w:tbl>
      <w:tblPr>
        <w:tblStyle w:val="MEGAKOMv02"/>
        <w:tblW w:w="9209" w:type="dxa"/>
        <w:tblLook w:val="04A0" w:firstRow="1" w:lastRow="0" w:firstColumn="1" w:lastColumn="0" w:noHBand="0" w:noVBand="1"/>
      </w:tblPr>
      <w:tblGrid>
        <w:gridCol w:w="1132"/>
        <w:gridCol w:w="1273"/>
        <w:gridCol w:w="1131"/>
        <w:gridCol w:w="1422"/>
        <w:gridCol w:w="4251"/>
      </w:tblGrid>
      <w:tr w:rsidR="009F53F2" w:rsidRPr="00F3341F" w14:paraId="4C5B707B" w14:textId="77777777" w:rsidTr="009F53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132" w:type="dxa"/>
            <w:vAlign w:val="center"/>
          </w:tcPr>
          <w:p w14:paraId="5E736F3B" w14:textId="3A919AD6" w:rsidR="009F53F2" w:rsidRPr="0037722B" w:rsidRDefault="009F53F2" w:rsidP="0037722B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Tervezett m</w:t>
            </w:r>
            <w:r w:rsidRPr="0037722B">
              <w:rPr>
                <w:color w:val="FFFFFF" w:themeColor="background1"/>
              </w:rPr>
              <w:t>érföldkő sorszáma</w:t>
            </w:r>
          </w:p>
        </w:tc>
        <w:tc>
          <w:tcPr>
            <w:tcW w:w="1273" w:type="dxa"/>
            <w:vAlign w:val="center"/>
          </w:tcPr>
          <w:p w14:paraId="0D7F1236" w14:textId="3AA6E8B2" w:rsidR="009F53F2" w:rsidRPr="0037722B" w:rsidRDefault="009F53F2" w:rsidP="0037722B">
            <w:pPr>
              <w:jc w:val="center"/>
              <w:rPr>
                <w:color w:val="FFFFFF" w:themeColor="background1"/>
              </w:rPr>
            </w:pPr>
            <w:r w:rsidRPr="0037722B">
              <w:rPr>
                <w:color w:val="FFFFFF" w:themeColor="background1"/>
              </w:rPr>
              <w:t>Mérföldkő elérésének tervezett dátuma</w:t>
            </w:r>
            <w:r w:rsidRPr="0037722B">
              <w:rPr>
                <w:color w:val="FFFFFF" w:themeColor="background1"/>
                <w:vertAlign w:val="superscript"/>
              </w:rPr>
              <w:footnoteReference w:id="4"/>
            </w:r>
          </w:p>
        </w:tc>
        <w:tc>
          <w:tcPr>
            <w:tcW w:w="1131" w:type="dxa"/>
            <w:vAlign w:val="center"/>
          </w:tcPr>
          <w:p w14:paraId="14BE474E" w14:textId="00848501" w:rsidR="009F53F2" w:rsidRPr="0037722B" w:rsidRDefault="009F53F2" w:rsidP="009F53F2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Tényleges mérföldkő sorszáma</w:t>
            </w:r>
          </w:p>
        </w:tc>
        <w:tc>
          <w:tcPr>
            <w:tcW w:w="1422" w:type="dxa"/>
            <w:vAlign w:val="center"/>
          </w:tcPr>
          <w:p w14:paraId="5EEA6B0C" w14:textId="19029FEF" w:rsidR="009F53F2" w:rsidRPr="0037722B" w:rsidRDefault="009F53F2" w:rsidP="0037722B">
            <w:pPr>
              <w:jc w:val="center"/>
              <w:rPr>
                <w:color w:val="FFFFFF" w:themeColor="background1"/>
              </w:rPr>
            </w:pPr>
            <w:r w:rsidRPr="0037722B">
              <w:rPr>
                <w:color w:val="FFFFFF" w:themeColor="background1"/>
              </w:rPr>
              <w:t>Mérföldkő elérésének tényleges dátuma</w:t>
            </w:r>
          </w:p>
        </w:tc>
        <w:tc>
          <w:tcPr>
            <w:tcW w:w="4251" w:type="dxa"/>
            <w:vAlign w:val="center"/>
          </w:tcPr>
          <w:p w14:paraId="082346B0" w14:textId="7AC231AC" w:rsidR="009F53F2" w:rsidRPr="0037722B" w:rsidRDefault="009F53F2" w:rsidP="0037722B">
            <w:pPr>
              <w:jc w:val="center"/>
              <w:rPr>
                <w:color w:val="FFFFFF" w:themeColor="background1"/>
              </w:rPr>
            </w:pPr>
            <w:r w:rsidRPr="0037722B">
              <w:rPr>
                <w:color w:val="FFFFFF" w:themeColor="background1"/>
              </w:rPr>
              <w:t>Elért eredmények bemutatása</w:t>
            </w:r>
          </w:p>
        </w:tc>
      </w:tr>
      <w:tr w:rsidR="00732F7D" w:rsidRPr="00F3341F" w14:paraId="08F578E5" w14:textId="77777777" w:rsidTr="009F53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2" w:type="dxa"/>
            <w:vAlign w:val="center"/>
          </w:tcPr>
          <w:p w14:paraId="6AF6EE68" w14:textId="4C200EA6" w:rsidR="00732F7D" w:rsidRPr="00A912CB" w:rsidRDefault="00732F7D" w:rsidP="00732F7D">
            <w:pPr>
              <w:jc w:val="center"/>
            </w:pPr>
            <w:r w:rsidRPr="00A912CB">
              <w:t>1.</w:t>
            </w:r>
          </w:p>
        </w:tc>
        <w:tc>
          <w:tcPr>
            <w:tcW w:w="1273" w:type="dxa"/>
            <w:vAlign w:val="center"/>
          </w:tcPr>
          <w:p w14:paraId="1E24EFD0" w14:textId="300C4915" w:rsidR="00732F7D" w:rsidRPr="00A912CB" w:rsidRDefault="00732F7D" w:rsidP="00732F7D">
            <w:pPr>
              <w:jc w:val="center"/>
            </w:pPr>
            <w:r w:rsidRPr="00A912CB">
              <w:t>2017.02.28.</w:t>
            </w:r>
          </w:p>
        </w:tc>
        <w:tc>
          <w:tcPr>
            <w:tcW w:w="1131" w:type="dxa"/>
            <w:vAlign w:val="center"/>
          </w:tcPr>
          <w:p w14:paraId="667C7F8F" w14:textId="5122D236" w:rsidR="00732F7D" w:rsidRPr="006A6B1A" w:rsidRDefault="00732F7D" w:rsidP="00732F7D">
            <w:pPr>
              <w:jc w:val="center"/>
            </w:pPr>
            <w:r w:rsidRPr="006A6B1A">
              <w:t>1.</w:t>
            </w:r>
          </w:p>
        </w:tc>
        <w:tc>
          <w:tcPr>
            <w:tcW w:w="1422" w:type="dxa"/>
            <w:vAlign w:val="center"/>
          </w:tcPr>
          <w:p w14:paraId="0A10C4EC" w14:textId="460FC81B" w:rsidR="00732F7D" w:rsidRPr="00AF1A89" w:rsidRDefault="00732F7D" w:rsidP="00732F7D">
            <w:pPr>
              <w:jc w:val="center"/>
              <w:rPr>
                <w:highlight w:val="yellow"/>
              </w:rPr>
            </w:pPr>
            <w:r w:rsidRPr="00732F7D">
              <w:t>2017.04.30.</w:t>
            </w:r>
          </w:p>
        </w:tc>
        <w:tc>
          <w:tcPr>
            <w:tcW w:w="4251" w:type="dxa"/>
          </w:tcPr>
          <w:p w14:paraId="2527F52D" w14:textId="7644B42E" w:rsidR="00732F7D" w:rsidRPr="00A912CB" w:rsidRDefault="00732F7D" w:rsidP="00732F7D">
            <w:pPr>
              <w:spacing w:line="240" w:lineRule="auto"/>
            </w:pPr>
            <w:r w:rsidRPr="001040B0">
              <w:t>A paktumszervezet felállításának megkezdése: az első hónapban megkezdődik a paktumiroda működése</w:t>
            </w:r>
            <w:r>
              <w:t>.</w:t>
            </w:r>
          </w:p>
        </w:tc>
      </w:tr>
      <w:tr w:rsidR="00732F7D" w:rsidRPr="00F3341F" w14:paraId="36467B5D" w14:textId="77777777" w:rsidTr="009F53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2" w:type="dxa"/>
            <w:vAlign w:val="center"/>
          </w:tcPr>
          <w:p w14:paraId="4C2BAFD9" w14:textId="72657E44" w:rsidR="00732F7D" w:rsidRPr="00A912CB" w:rsidRDefault="00732F7D" w:rsidP="00732F7D">
            <w:pPr>
              <w:jc w:val="center"/>
            </w:pPr>
            <w:r w:rsidRPr="00A912CB">
              <w:t>2.</w:t>
            </w:r>
          </w:p>
        </w:tc>
        <w:tc>
          <w:tcPr>
            <w:tcW w:w="1273" w:type="dxa"/>
            <w:vAlign w:val="center"/>
          </w:tcPr>
          <w:p w14:paraId="4305FCB0" w14:textId="7B001417" w:rsidR="00732F7D" w:rsidRPr="00A912CB" w:rsidRDefault="00732F7D" w:rsidP="00732F7D">
            <w:pPr>
              <w:jc w:val="center"/>
            </w:pPr>
            <w:r w:rsidRPr="00A912CB">
              <w:t>2017.06.30.</w:t>
            </w:r>
          </w:p>
        </w:tc>
        <w:tc>
          <w:tcPr>
            <w:tcW w:w="1131" w:type="dxa"/>
            <w:vAlign w:val="center"/>
          </w:tcPr>
          <w:p w14:paraId="22A393DA" w14:textId="0348674A" w:rsidR="00732F7D" w:rsidRPr="006A6B1A" w:rsidRDefault="00732F7D" w:rsidP="00732F7D">
            <w:pPr>
              <w:jc w:val="center"/>
            </w:pPr>
            <w:r w:rsidRPr="006A6B1A">
              <w:t>2.</w:t>
            </w:r>
          </w:p>
        </w:tc>
        <w:tc>
          <w:tcPr>
            <w:tcW w:w="1422" w:type="dxa"/>
            <w:vAlign w:val="center"/>
          </w:tcPr>
          <w:p w14:paraId="57BBB225" w14:textId="2B297595" w:rsidR="00732F7D" w:rsidRPr="00AF1A89" w:rsidRDefault="00732F7D" w:rsidP="00732F7D">
            <w:pPr>
              <w:jc w:val="center"/>
              <w:rPr>
                <w:highlight w:val="yellow"/>
              </w:rPr>
            </w:pPr>
            <w:r w:rsidRPr="00732F7D">
              <w:t>2017.11.15.</w:t>
            </w:r>
          </w:p>
        </w:tc>
        <w:tc>
          <w:tcPr>
            <w:tcW w:w="4251" w:type="dxa"/>
            <w:vAlign w:val="center"/>
          </w:tcPr>
          <w:p w14:paraId="6FAF61C3" w14:textId="3C8D70DE" w:rsidR="00732F7D" w:rsidRPr="00AF1A89" w:rsidRDefault="00732F7D" w:rsidP="00732F7D">
            <w:pPr>
              <w:spacing w:line="240" w:lineRule="auto"/>
              <w:rPr>
                <w:highlight w:val="yellow"/>
              </w:rPr>
            </w:pPr>
            <w:r>
              <w:t>Megalapozó dokumentumok, és együttműködési megállapodás megkötésének időszaka.</w:t>
            </w:r>
          </w:p>
        </w:tc>
      </w:tr>
      <w:tr w:rsidR="00732F7D" w:rsidRPr="00F3341F" w14:paraId="65DF9ACA" w14:textId="77777777" w:rsidTr="009F53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2" w:type="dxa"/>
            <w:vMerge w:val="restart"/>
            <w:vAlign w:val="center"/>
          </w:tcPr>
          <w:p w14:paraId="0FF76A01" w14:textId="13D9DE38" w:rsidR="00732F7D" w:rsidRPr="00A912CB" w:rsidRDefault="00732F7D" w:rsidP="00732F7D">
            <w:pPr>
              <w:jc w:val="center"/>
            </w:pPr>
            <w:r w:rsidRPr="00A912CB">
              <w:t>3.</w:t>
            </w:r>
          </w:p>
        </w:tc>
        <w:tc>
          <w:tcPr>
            <w:tcW w:w="1273" w:type="dxa"/>
            <w:vMerge w:val="restart"/>
            <w:vAlign w:val="center"/>
          </w:tcPr>
          <w:p w14:paraId="21AA6924" w14:textId="080F352A" w:rsidR="00732F7D" w:rsidRPr="00A912CB" w:rsidRDefault="00732F7D" w:rsidP="00732F7D">
            <w:pPr>
              <w:jc w:val="center"/>
            </w:pPr>
            <w:r w:rsidRPr="00A912CB">
              <w:t>2017.09.30.</w:t>
            </w:r>
          </w:p>
        </w:tc>
        <w:tc>
          <w:tcPr>
            <w:tcW w:w="1131" w:type="dxa"/>
            <w:vAlign w:val="center"/>
          </w:tcPr>
          <w:p w14:paraId="6E6407B3" w14:textId="645B6949" w:rsidR="00732F7D" w:rsidRPr="00AF1A89" w:rsidRDefault="006A6B1A" w:rsidP="00732F7D">
            <w:pPr>
              <w:jc w:val="center"/>
              <w:rPr>
                <w:highlight w:val="yellow"/>
              </w:rPr>
            </w:pPr>
            <w:r w:rsidRPr="006A6B1A">
              <w:t>5.</w:t>
            </w:r>
          </w:p>
        </w:tc>
        <w:tc>
          <w:tcPr>
            <w:tcW w:w="1422" w:type="dxa"/>
            <w:vAlign w:val="center"/>
          </w:tcPr>
          <w:p w14:paraId="219051D3" w14:textId="6186F06B" w:rsidR="00732F7D" w:rsidRPr="006A6B1A" w:rsidRDefault="00732F7D" w:rsidP="00732F7D">
            <w:pPr>
              <w:jc w:val="center"/>
            </w:pPr>
            <w:r w:rsidRPr="006A6B1A">
              <w:t>2018.0</w:t>
            </w:r>
            <w:r w:rsidR="006A6B1A" w:rsidRPr="006A6B1A">
              <w:t>3.31.</w:t>
            </w:r>
          </w:p>
        </w:tc>
        <w:tc>
          <w:tcPr>
            <w:tcW w:w="4251" w:type="dxa"/>
          </w:tcPr>
          <w:p w14:paraId="389FCF47" w14:textId="2B3B27D6" w:rsidR="00732F7D" w:rsidRPr="006A6B1A" w:rsidRDefault="00732F7D" w:rsidP="00732F7D">
            <w:r w:rsidRPr="006A6B1A">
              <w:t>Képzések megkezdése</w:t>
            </w:r>
          </w:p>
        </w:tc>
      </w:tr>
      <w:tr w:rsidR="00732F7D" w:rsidRPr="00F3341F" w14:paraId="3B23952C" w14:textId="77777777" w:rsidTr="009F53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2" w:type="dxa"/>
            <w:vMerge/>
            <w:vAlign w:val="center"/>
          </w:tcPr>
          <w:p w14:paraId="715BDA01" w14:textId="77777777" w:rsidR="00732F7D" w:rsidRPr="00AF1A89" w:rsidRDefault="00732F7D" w:rsidP="00732F7D">
            <w:pPr>
              <w:jc w:val="center"/>
              <w:rPr>
                <w:highlight w:val="yellow"/>
              </w:rPr>
            </w:pPr>
          </w:p>
        </w:tc>
        <w:tc>
          <w:tcPr>
            <w:tcW w:w="1273" w:type="dxa"/>
            <w:vMerge/>
            <w:vAlign w:val="center"/>
          </w:tcPr>
          <w:p w14:paraId="6BC75D5C" w14:textId="77777777" w:rsidR="00732F7D" w:rsidRPr="00AF1A89" w:rsidRDefault="00732F7D" w:rsidP="00732F7D">
            <w:pPr>
              <w:jc w:val="center"/>
              <w:rPr>
                <w:highlight w:val="yellow"/>
              </w:rPr>
            </w:pPr>
          </w:p>
        </w:tc>
        <w:tc>
          <w:tcPr>
            <w:tcW w:w="1131" w:type="dxa"/>
            <w:vAlign w:val="center"/>
          </w:tcPr>
          <w:p w14:paraId="71BDEC16" w14:textId="1F12F3E6" w:rsidR="00732F7D" w:rsidRPr="00AF1A89" w:rsidRDefault="006A6B1A" w:rsidP="00732F7D">
            <w:pPr>
              <w:jc w:val="center"/>
              <w:rPr>
                <w:highlight w:val="yellow"/>
              </w:rPr>
            </w:pPr>
            <w:r w:rsidRPr="006A6B1A">
              <w:t>6</w:t>
            </w:r>
            <w:r w:rsidR="00732F7D" w:rsidRPr="006A6B1A">
              <w:t>.</w:t>
            </w:r>
          </w:p>
        </w:tc>
        <w:tc>
          <w:tcPr>
            <w:tcW w:w="1422" w:type="dxa"/>
            <w:vAlign w:val="center"/>
          </w:tcPr>
          <w:p w14:paraId="5A557C25" w14:textId="5AE6D2E3" w:rsidR="00732F7D" w:rsidRPr="006A6B1A" w:rsidRDefault="00732F7D" w:rsidP="00732F7D">
            <w:pPr>
              <w:jc w:val="center"/>
            </w:pPr>
            <w:r w:rsidRPr="006A6B1A">
              <w:t>2018.04.</w:t>
            </w:r>
            <w:r w:rsidR="006A6B1A" w:rsidRPr="006A6B1A">
              <w:t>15</w:t>
            </w:r>
            <w:r w:rsidRPr="006A6B1A">
              <w:t>.</w:t>
            </w:r>
          </w:p>
        </w:tc>
        <w:tc>
          <w:tcPr>
            <w:tcW w:w="4251" w:type="dxa"/>
          </w:tcPr>
          <w:p w14:paraId="1C887CAC" w14:textId="69602716" w:rsidR="00732F7D" w:rsidRPr="006A6B1A" w:rsidRDefault="00732F7D" w:rsidP="00732F7D">
            <w:r w:rsidRPr="006A6B1A">
              <w:t>Foglalkoztatás megkezdése</w:t>
            </w:r>
            <w:r w:rsidR="006A6B1A" w:rsidRPr="006A6B1A">
              <w:t>.</w:t>
            </w:r>
          </w:p>
        </w:tc>
      </w:tr>
      <w:tr w:rsidR="00732F7D" w:rsidRPr="00F3341F" w14:paraId="03E2502E" w14:textId="77777777" w:rsidTr="009F53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2" w:type="dxa"/>
            <w:vAlign w:val="center"/>
          </w:tcPr>
          <w:p w14:paraId="48F76CA3" w14:textId="1DAB91DC" w:rsidR="00732F7D" w:rsidRPr="006A6B1A" w:rsidRDefault="00732F7D" w:rsidP="00732F7D">
            <w:pPr>
              <w:jc w:val="center"/>
            </w:pPr>
            <w:r w:rsidRPr="006A6B1A">
              <w:t>4.</w:t>
            </w:r>
          </w:p>
        </w:tc>
        <w:tc>
          <w:tcPr>
            <w:tcW w:w="1273" w:type="dxa"/>
            <w:vAlign w:val="center"/>
          </w:tcPr>
          <w:p w14:paraId="570F787D" w14:textId="101C9AE4" w:rsidR="00732F7D" w:rsidRPr="006A6B1A" w:rsidRDefault="00732F7D" w:rsidP="00732F7D">
            <w:pPr>
              <w:jc w:val="center"/>
            </w:pPr>
            <w:r w:rsidRPr="006A6B1A">
              <w:t>2017.12.31.</w:t>
            </w:r>
          </w:p>
        </w:tc>
        <w:tc>
          <w:tcPr>
            <w:tcW w:w="1131" w:type="dxa"/>
            <w:vAlign w:val="center"/>
          </w:tcPr>
          <w:p w14:paraId="0789C4EF" w14:textId="68A80C44" w:rsidR="00732F7D" w:rsidRPr="00AF1A89" w:rsidRDefault="006A6B1A" w:rsidP="00732F7D">
            <w:pPr>
              <w:jc w:val="center"/>
              <w:rPr>
                <w:highlight w:val="yellow"/>
              </w:rPr>
            </w:pPr>
            <w:r w:rsidRPr="006A6B1A">
              <w:t>7</w:t>
            </w:r>
            <w:r w:rsidR="00732F7D" w:rsidRPr="006A6B1A">
              <w:t>.</w:t>
            </w:r>
          </w:p>
        </w:tc>
        <w:tc>
          <w:tcPr>
            <w:tcW w:w="1422" w:type="dxa"/>
            <w:vAlign w:val="center"/>
          </w:tcPr>
          <w:p w14:paraId="078E33FF" w14:textId="68556646" w:rsidR="00732F7D" w:rsidRPr="006A6B1A" w:rsidRDefault="00732F7D" w:rsidP="00732F7D">
            <w:pPr>
              <w:jc w:val="center"/>
            </w:pPr>
            <w:r w:rsidRPr="006A6B1A">
              <w:t>2018.0</w:t>
            </w:r>
            <w:r w:rsidR="006A6B1A" w:rsidRPr="006A6B1A">
              <w:t>5.15</w:t>
            </w:r>
            <w:r w:rsidRPr="006A6B1A">
              <w:t>.</w:t>
            </w:r>
          </w:p>
        </w:tc>
        <w:tc>
          <w:tcPr>
            <w:tcW w:w="4251" w:type="dxa"/>
          </w:tcPr>
          <w:p w14:paraId="035F8E4A" w14:textId="7DC3DA67" w:rsidR="00732F7D" w:rsidRPr="006A6B1A" w:rsidRDefault="00732F7D" w:rsidP="00732F7D">
            <w:r w:rsidRPr="006A6B1A">
              <w:t xml:space="preserve">1. időközi monitoring: monitoring és értékelési folyamat megkezdése a monitoring kézikönyv alapján. </w:t>
            </w:r>
          </w:p>
        </w:tc>
      </w:tr>
      <w:tr w:rsidR="00732F7D" w:rsidRPr="00F3341F" w14:paraId="01830FDF" w14:textId="77777777" w:rsidTr="009F53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2" w:type="dxa"/>
            <w:vAlign w:val="center"/>
          </w:tcPr>
          <w:p w14:paraId="1C2A9708" w14:textId="4C31C19D" w:rsidR="00732F7D" w:rsidRPr="006A6B1A" w:rsidRDefault="00732F7D" w:rsidP="00732F7D">
            <w:pPr>
              <w:jc w:val="center"/>
            </w:pPr>
            <w:r w:rsidRPr="006A6B1A">
              <w:t xml:space="preserve">5. </w:t>
            </w:r>
          </w:p>
        </w:tc>
        <w:tc>
          <w:tcPr>
            <w:tcW w:w="1273" w:type="dxa"/>
            <w:vAlign w:val="center"/>
          </w:tcPr>
          <w:p w14:paraId="28F0C8BA" w14:textId="074B3FEF" w:rsidR="00732F7D" w:rsidRPr="006A6B1A" w:rsidRDefault="00732F7D" w:rsidP="00732F7D">
            <w:pPr>
              <w:jc w:val="center"/>
            </w:pPr>
            <w:r w:rsidRPr="006A6B1A">
              <w:t>2018.06.30.</w:t>
            </w:r>
          </w:p>
        </w:tc>
        <w:tc>
          <w:tcPr>
            <w:tcW w:w="1131" w:type="dxa"/>
            <w:vAlign w:val="center"/>
          </w:tcPr>
          <w:p w14:paraId="0619B915" w14:textId="50F19867" w:rsidR="00732F7D" w:rsidRPr="006A6B1A" w:rsidRDefault="006A6B1A" w:rsidP="00732F7D">
            <w:pPr>
              <w:jc w:val="center"/>
            </w:pPr>
            <w:r w:rsidRPr="006A6B1A">
              <w:t>8.</w:t>
            </w:r>
          </w:p>
        </w:tc>
        <w:tc>
          <w:tcPr>
            <w:tcW w:w="1422" w:type="dxa"/>
            <w:vAlign w:val="center"/>
          </w:tcPr>
          <w:p w14:paraId="3851519A" w14:textId="65F8DCDF" w:rsidR="00732F7D" w:rsidRPr="006A6B1A" w:rsidRDefault="00732F7D" w:rsidP="00732F7D">
            <w:pPr>
              <w:jc w:val="center"/>
            </w:pPr>
            <w:r w:rsidRPr="006A6B1A">
              <w:t>2018.1</w:t>
            </w:r>
            <w:r w:rsidR="006A6B1A" w:rsidRPr="006A6B1A">
              <w:t>1</w:t>
            </w:r>
            <w:r w:rsidRPr="006A6B1A">
              <w:t>.</w:t>
            </w:r>
            <w:r w:rsidR="006A6B1A" w:rsidRPr="006A6B1A">
              <w:t>15.</w:t>
            </w:r>
          </w:p>
        </w:tc>
        <w:tc>
          <w:tcPr>
            <w:tcW w:w="4251" w:type="dxa"/>
          </w:tcPr>
          <w:p w14:paraId="78F24662" w14:textId="76415030" w:rsidR="00732F7D" w:rsidRPr="00AF1A89" w:rsidRDefault="00732F7D" w:rsidP="00732F7D">
            <w:pPr>
              <w:rPr>
                <w:highlight w:val="yellow"/>
              </w:rPr>
            </w:pPr>
            <w:r w:rsidRPr="006A6B1A">
              <w:t>2. időközi monitoring: A projektmegvalósítás érintett szakaszában folyamatosan zajlik a célcsoport képzése, foglalkoztatása</w:t>
            </w:r>
            <w:r w:rsidR="006A6B1A" w:rsidRPr="006A6B1A">
              <w:t>.</w:t>
            </w:r>
          </w:p>
        </w:tc>
      </w:tr>
      <w:tr w:rsidR="00732F7D" w:rsidRPr="00F3341F" w14:paraId="38DCAD80" w14:textId="77777777" w:rsidTr="009F53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2" w:type="dxa"/>
            <w:vAlign w:val="center"/>
          </w:tcPr>
          <w:p w14:paraId="1C0491A4" w14:textId="2D3DBCA2" w:rsidR="00732F7D" w:rsidRPr="006A6B1A" w:rsidRDefault="00732F7D" w:rsidP="00732F7D">
            <w:pPr>
              <w:jc w:val="center"/>
            </w:pPr>
            <w:r w:rsidRPr="006A6B1A">
              <w:t xml:space="preserve">6. </w:t>
            </w:r>
          </w:p>
        </w:tc>
        <w:tc>
          <w:tcPr>
            <w:tcW w:w="1273" w:type="dxa"/>
            <w:vAlign w:val="center"/>
          </w:tcPr>
          <w:p w14:paraId="7653F9D2" w14:textId="53B1137D" w:rsidR="00732F7D" w:rsidRPr="006A6B1A" w:rsidRDefault="00732F7D" w:rsidP="00732F7D">
            <w:pPr>
              <w:jc w:val="center"/>
            </w:pPr>
            <w:r w:rsidRPr="006A6B1A">
              <w:t>2018.10.31.</w:t>
            </w:r>
          </w:p>
        </w:tc>
        <w:tc>
          <w:tcPr>
            <w:tcW w:w="1131" w:type="dxa"/>
            <w:vAlign w:val="center"/>
          </w:tcPr>
          <w:p w14:paraId="0B052BF9" w14:textId="31D125A2" w:rsidR="00732F7D" w:rsidRPr="006A6B1A" w:rsidRDefault="006A6B1A" w:rsidP="00732F7D">
            <w:pPr>
              <w:jc w:val="center"/>
            </w:pPr>
            <w:r w:rsidRPr="006A6B1A">
              <w:t>9</w:t>
            </w:r>
            <w:r w:rsidR="00732F7D" w:rsidRPr="006A6B1A">
              <w:t>.</w:t>
            </w:r>
          </w:p>
        </w:tc>
        <w:tc>
          <w:tcPr>
            <w:tcW w:w="1422" w:type="dxa"/>
            <w:vAlign w:val="center"/>
          </w:tcPr>
          <w:p w14:paraId="0EA3F04E" w14:textId="42E9702B" w:rsidR="00732F7D" w:rsidRPr="006A6B1A" w:rsidRDefault="00732F7D" w:rsidP="00732F7D">
            <w:pPr>
              <w:jc w:val="center"/>
            </w:pPr>
            <w:r w:rsidRPr="006A6B1A">
              <w:t>2018.12.31.</w:t>
            </w:r>
          </w:p>
        </w:tc>
        <w:tc>
          <w:tcPr>
            <w:tcW w:w="4251" w:type="dxa"/>
          </w:tcPr>
          <w:p w14:paraId="2936DD83" w14:textId="2847D292" w:rsidR="00732F7D" w:rsidRPr="00AF1A89" w:rsidRDefault="006A6B1A" w:rsidP="00732F7D">
            <w:pPr>
              <w:rPr>
                <w:highlight w:val="yellow"/>
              </w:rPr>
            </w:pPr>
            <w:r w:rsidRPr="006A6B1A">
              <w:t>Igazolás az e</w:t>
            </w:r>
            <w:r w:rsidR="00732F7D" w:rsidRPr="006A6B1A">
              <w:t>redményességmérési keret indikátor</w:t>
            </w:r>
            <w:r w:rsidRPr="006A6B1A">
              <w:t xml:space="preserve">ról. </w:t>
            </w:r>
          </w:p>
        </w:tc>
      </w:tr>
      <w:tr w:rsidR="00732F7D" w:rsidRPr="00F3341F" w14:paraId="2F53E7BA" w14:textId="77777777" w:rsidTr="00AE57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2" w:type="dxa"/>
            <w:vAlign w:val="center"/>
          </w:tcPr>
          <w:p w14:paraId="04F8E936" w14:textId="142979EE" w:rsidR="00732F7D" w:rsidRPr="006A6B1A" w:rsidRDefault="00732F7D" w:rsidP="00732F7D">
            <w:pPr>
              <w:jc w:val="center"/>
            </w:pPr>
            <w:r w:rsidRPr="006A6B1A">
              <w:t xml:space="preserve">7. </w:t>
            </w:r>
          </w:p>
        </w:tc>
        <w:tc>
          <w:tcPr>
            <w:tcW w:w="1273" w:type="dxa"/>
            <w:vAlign w:val="center"/>
          </w:tcPr>
          <w:p w14:paraId="5C176AB2" w14:textId="07593453" w:rsidR="00732F7D" w:rsidRPr="006A6B1A" w:rsidRDefault="00732F7D" w:rsidP="00732F7D">
            <w:pPr>
              <w:jc w:val="center"/>
            </w:pPr>
            <w:r w:rsidRPr="006A6B1A">
              <w:t>2018.12.31.</w:t>
            </w:r>
          </w:p>
        </w:tc>
        <w:tc>
          <w:tcPr>
            <w:tcW w:w="1131" w:type="dxa"/>
            <w:vAlign w:val="center"/>
          </w:tcPr>
          <w:p w14:paraId="7F651BED" w14:textId="0C44B2FD" w:rsidR="00732F7D" w:rsidRPr="006A6B1A" w:rsidRDefault="00181DBD" w:rsidP="00732F7D">
            <w:pPr>
              <w:jc w:val="center"/>
            </w:pPr>
            <w:r>
              <w:t>10</w:t>
            </w:r>
            <w:r w:rsidR="00732F7D" w:rsidRPr="006A6B1A">
              <w:t>.</w:t>
            </w:r>
          </w:p>
        </w:tc>
        <w:tc>
          <w:tcPr>
            <w:tcW w:w="1422" w:type="dxa"/>
            <w:vAlign w:val="center"/>
          </w:tcPr>
          <w:p w14:paraId="096523B5" w14:textId="6FD25D65" w:rsidR="00732F7D" w:rsidRPr="006A6B1A" w:rsidRDefault="00732F7D" w:rsidP="006A6B1A">
            <w:pPr>
              <w:jc w:val="center"/>
            </w:pPr>
            <w:r w:rsidRPr="006A6B1A">
              <w:t>2019.0</w:t>
            </w:r>
            <w:r w:rsidR="006A6B1A" w:rsidRPr="006A6B1A">
              <w:t>5.15</w:t>
            </w:r>
            <w:r w:rsidRPr="006A6B1A">
              <w:t>.</w:t>
            </w:r>
          </w:p>
        </w:tc>
        <w:tc>
          <w:tcPr>
            <w:tcW w:w="4251" w:type="dxa"/>
          </w:tcPr>
          <w:p w14:paraId="08869D79" w14:textId="2DDAB638" w:rsidR="00732F7D" w:rsidRPr="006A6B1A" w:rsidRDefault="00732F7D" w:rsidP="00732F7D">
            <w:r w:rsidRPr="006A6B1A">
              <w:t>3. időközi monitoring: A projektmegvalósítás érintett szakaszában folyamatosan zajlik a célcsoport képzése, foglalkoztatása</w:t>
            </w:r>
            <w:r w:rsidR="006A6B1A" w:rsidRPr="006A6B1A">
              <w:t>.</w:t>
            </w:r>
          </w:p>
        </w:tc>
      </w:tr>
    </w:tbl>
    <w:p w14:paraId="7C174058" w14:textId="528569DC" w:rsidR="00C81A4A" w:rsidRPr="00AE57FD" w:rsidRDefault="00D52CCC" w:rsidP="00D52CCC">
      <w:pPr>
        <w:pStyle w:val="Forrsmegjells"/>
      </w:pPr>
      <w:r w:rsidRPr="00AE57FD">
        <w:t xml:space="preserve">Forrás: </w:t>
      </w:r>
      <w:r w:rsidR="005600BB" w:rsidRPr="005600BB">
        <w:t>Szabolcs 05. Önkormányzati Területfejlesztési Társulás</w:t>
      </w:r>
      <w:r w:rsidR="005600BB">
        <w:t xml:space="preserve"> adatszolgáltatása</w:t>
      </w:r>
    </w:p>
    <w:p w14:paraId="43655B79" w14:textId="77777777" w:rsidR="005600BB" w:rsidRDefault="005600BB">
      <w:pPr>
        <w:spacing w:before="0" w:after="160"/>
        <w:jc w:val="left"/>
        <w:rPr>
          <w:rFonts w:eastAsiaTheme="majorEastAsia" w:cstheme="majorBidi"/>
          <w:color w:val="08A7E0"/>
          <w:sz w:val="36"/>
          <w:szCs w:val="26"/>
        </w:rPr>
      </w:pPr>
      <w:r>
        <w:br w:type="page"/>
      </w:r>
    </w:p>
    <w:p w14:paraId="7ADB2682" w14:textId="730935E4" w:rsidR="001C176A" w:rsidRPr="002D1351" w:rsidRDefault="00CA044E" w:rsidP="00A21B2E">
      <w:pPr>
        <w:pStyle w:val="Cmsor2"/>
      </w:pPr>
      <w:bookmarkStart w:id="18" w:name="_Toc20217695"/>
      <w:r w:rsidRPr="002D1351">
        <w:lastRenderedPageBreak/>
        <w:t>A projekt finanszírozásának vizsgálata</w:t>
      </w:r>
      <w:bookmarkEnd w:id="18"/>
    </w:p>
    <w:p w14:paraId="39986198" w14:textId="40A58D96" w:rsidR="00A21B2E" w:rsidRPr="00F3341F" w:rsidRDefault="00683AF2" w:rsidP="0015608B">
      <w:pPr>
        <w:rPr>
          <w:highlight w:val="yellow"/>
        </w:rPr>
      </w:pPr>
      <w:r w:rsidRPr="005C5CC7">
        <w:t xml:space="preserve">A monitoring értékelés készítésének időpontjáig </w:t>
      </w:r>
      <w:r w:rsidR="005C5CC7" w:rsidRPr="005C5CC7">
        <w:t>1</w:t>
      </w:r>
      <w:r w:rsidR="00C809FA" w:rsidRPr="005C5CC7">
        <w:t xml:space="preserve"> előlegigénylés</w:t>
      </w:r>
      <w:r w:rsidR="005C5CC7">
        <w:t xml:space="preserve"> és</w:t>
      </w:r>
      <w:r w:rsidR="00C809FA" w:rsidRPr="005C5CC7">
        <w:t xml:space="preserve"> </w:t>
      </w:r>
      <w:r w:rsidR="005C5CC7" w:rsidRPr="005C5CC7">
        <w:t>6</w:t>
      </w:r>
      <w:r w:rsidR="00C809FA" w:rsidRPr="005C5CC7">
        <w:t xml:space="preserve"> időközi elszámolás</w:t>
      </w:r>
      <w:r w:rsidR="005C5CC7">
        <w:t xml:space="preserve"> került benyújtásra</w:t>
      </w:r>
      <w:r w:rsidR="00C809FA" w:rsidRPr="005C5CC7">
        <w:t>. A</w:t>
      </w:r>
      <w:r w:rsidR="002D1351">
        <w:t>z</w:t>
      </w:r>
      <w:r w:rsidR="00C809FA" w:rsidRPr="005C5CC7">
        <w:t xml:space="preserve"> elő</w:t>
      </w:r>
      <w:r w:rsidR="0008159E" w:rsidRPr="005C5CC7">
        <w:t xml:space="preserve">legigénylés elfogadását követően mind </w:t>
      </w:r>
      <w:r w:rsidR="005C5CC7" w:rsidRPr="005C5CC7">
        <w:t>a Szabolcs 05 Önkormányzati Területfejlesztési Társulat, mind</w:t>
      </w:r>
      <w:r w:rsidR="0008159E" w:rsidRPr="005C5CC7">
        <w:t xml:space="preserve"> a </w:t>
      </w:r>
      <w:r w:rsidR="005C5CC7" w:rsidRPr="005C5CC7">
        <w:t>Szabolcs-Szatmár-Bereg</w:t>
      </w:r>
      <w:r w:rsidR="0008159E" w:rsidRPr="005C5CC7">
        <w:t xml:space="preserve"> Megyei Kormányhivatal </w:t>
      </w:r>
      <w:r w:rsidR="00454FDB" w:rsidRPr="005C5CC7">
        <w:t xml:space="preserve">bankszámlájára megérkezett a megítélt támogatás teljes összege, </w:t>
      </w:r>
      <w:r w:rsidR="00AA4F49" w:rsidRPr="005C5CC7">
        <w:t>így likviditási problémák nem merültek fel, és ez a jövőben sem várható.</w:t>
      </w:r>
    </w:p>
    <w:p w14:paraId="18121C15" w14:textId="3053492C" w:rsidR="00E4170A" w:rsidRPr="00F3341F" w:rsidRDefault="00AF07D8" w:rsidP="0015608B">
      <w:pPr>
        <w:rPr>
          <w:highlight w:val="yellow"/>
        </w:rPr>
      </w:pPr>
      <w:r w:rsidRPr="005C5CC7">
        <w:t xml:space="preserve">A benyújtott </w:t>
      </w:r>
      <w:r w:rsidR="005C5CC7" w:rsidRPr="005C5CC7">
        <w:t>6</w:t>
      </w:r>
      <w:r w:rsidRPr="005C5CC7">
        <w:t xml:space="preserve"> időközi elszámolásból a Közreműködő szervezet </w:t>
      </w:r>
      <w:r w:rsidR="005C5CC7" w:rsidRPr="005C5CC7">
        <w:t>ötöt</w:t>
      </w:r>
      <w:r w:rsidRPr="005C5CC7">
        <w:t xml:space="preserve"> teljes összegben elfogadott</w:t>
      </w:r>
      <w:r w:rsidR="00DB0CCC" w:rsidRPr="005C5CC7">
        <w:t xml:space="preserve">, míg </w:t>
      </w:r>
      <w:proofErr w:type="gramStart"/>
      <w:r w:rsidR="00DB0CCC" w:rsidRPr="005C5CC7">
        <w:t>a</w:t>
      </w:r>
      <w:proofErr w:type="gramEnd"/>
      <w:r w:rsidR="00DB0CCC" w:rsidRPr="005C5CC7">
        <w:t xml:space="preserve"> </w:t>
      </w:r>
      <w:r w:rsidR="00152E38" w:rsidRPr="005C5CC7">
        <w:t>egy</w:t>
      </w:r>
      <w:r w:rsidR="00DB0CCC" w:rsidRPr="005C5CC7">
        <w:t>et teljes összegében elutasított. Az elfogadott számlaállomány összege</w:t>
      </w:r>
      <w:r w:rsidR="0092364C" w:rsidRPr="005C5CC7">
        <w:t xml:space="preserve"> </w:t>
      </w:r>
      <w:r w:rsidR="005C5CC7" w:rsidRPr="005C5CC7">
        <w:t>43 838 803</w:t>
      </w:r>
      <w:r w:rsidR="0092364C" w:rsidRPr="005C5CC7">
        <w:t xml:space="preserve">,- Ft, amely a megítélt támogatás </w:t>
      </w:r>
      <w:r w:rsidR="002D7748" w:rsidRPr="005C5CC7">
        <w:t xml:space="preserve">mindössze </w:t>
      </w:r>
      <w:r w:rsidR="005C5CC7" w:rsidRPr="005C5CC7">
        <w:t>12,5</w:t>
      </w:r>
      <w:r w:rsidR="009F2023" w:rsidRPr="005C5CC7">
        <w:t>%-a.</w:t>
      </w:r>
    </w:p>
    <w:p w14:paraId="4A8866C2" w14:textId="52941087" w:rsidR="00AF07D8" w:rsidRPr="005C5CC7" w:rsidRDefault="00C163F2" w:rsidP="00A80972">
      <w:pPr>
        <w:pStyle w:val="Kpalrs"/>
      </w:pPr>
      <w:r w:rsidRPr="005C5CC7">
        <w:rPr>
          <w:noProof/>
        </w:rPr>
        <w:fldChar w:fldCharType="begin"/>
      </w:r>
      <w:r w:rsidRPr="005C5CC7">
        <w:rPr>
          <w:noProof/>
        </w:rPr>
        <w:instrText xml:space="preserve"> SEQ táblázat \* ARABIC </w:instrText>
      </w:r>
      <w:r w:rsidRPr="005C5CC7">
        <w:rPr>
          <w:noProof/>
        </w:rPr>
        <w:fldChar w:fldCharType="separate"/>
      </w:r>
      <w:bookmarkStart w:id="19" w:name="_Toc20217794"/>
      <w:r w:rsidR="003741E3">
        <w:rPr>
          <w:noProof/>
        </w:rPr>
        <w:t>4</w:t>
      </w:r>
      <w:r w:rsidRPr="005C5CC7">
        <w:rPr>
          <w:noProof/>
        </w:rPr>
        <w:fldChar w:fldCharType="end"/>
      </w:r>
      <w:r w:rsidR="00A80972" w:rsidRPr="005C5CC7">
        <w:t>. táblázat</w:t>
      </w:r>
      <w:r w:rsidR="00E64AF2" w:rsidRPr="005C5CC7">
        <w:t xml:space="preserve">: </w:t>
      </w:r>
      <w:r w:rsidR="00CD6157" w:rsidRPr="005C5CC7">
        <w:t>A projekthez kapcsolódó előlegkérelmek elszámolások bemutatása</w:t>
      </w:r>
      <w:bookmarkEnd w:id="19"/>
    </w:p>
    <w:tbl>
      <w:tblPr>
        <w:tblStyle w:val="MEGAKOMv02"/>
        <w:tblW w:w="9015" w:type="dxa"/>
        <w:tblLook w:val="04A0" w:firstRow="1" w:lastRow="0" w:firstColumn="1" w:lastColumn="0" w:noHBand="0" w:noVBand="1"/>
      </w:tblPr>
      <w:tblGrid>
        <w:gridCol w:w="2098"/>
        <w:gridCol w:w="1701"/>
        <w:gridCol w:w="1701"/>
        <w:gridCol w:w="1814"/>
        <w:gridCol w:w="1701"/>
      </w:tblGrid>
      <w:tr w:rsidR="00193CA3" w:rsidRPr="00F3341F" w14:paraId="15D71FB8" w14:textId="77777777" w:rsidTr="00193C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00"/>
        </w:trPr>
        <w:tc>
          <w:tcPr>
            <w:tcW w:w="2098" w:type="dxa"/>
            <w:noWrap/>
            <w:vAlign w:val="center"/>
            <w:hideMark/>
          </w:tcPr>
          <w:p w14:paraId="556ED7E2" w14:textId="77777777" w:rsidR="00A17DF3" w:rsidRPr="005C5CC7" w:rsidRDefault="00A17DF3" w:rsidP="00A80972">
            <w:pPr>
              <w:spacing w:before="60" w:after="60" w:line="240" w:lineRule="auto"/>
              <w:jc w:val="center"/>
              <w:rPr>
                <w:color w:val="FFFFFF" w:themeColor="background1"/>
              </w:rPr>
            </w:pPr>
            <w:r w:rsidRPr="005C5CC7">
              <w:rPr>
                <w:color w:val="FFFFFF" w:themeColor="background1"/>
              </w:rPr>
              <w:t>Sorszám, típus</w:t>
            </w:r>
          </w:p>
        </w:tc>
        <w:tc>
          <w:tcPr>
            <w:tcW w:w="1701" w:type="dxa"/>
            <w:vAlign w:val="center"/>
            <w:hideMark/>
          </w:tcPr>
          <w:p w14:paraId="185CE0CE" w14:textId="77777777" w:rsidR="00A17DF3" w:rsidRPr="005C5CC7" w:rsidRDefault="00A17DF3" w:rsidP="00A80972">
            <w:pPr>
              <w:spacing w:before="60" w:after="60" w:line="240" w:lineRule="auto"/>
              <w:jc w:val="center"/>
              <w:rPr>
                <w:color w:val="FFFFFF" w:themeColor="background1"/>
              </w:rPr>
            </w:pPr>
            <w:r w:rsidRPr="005C5CC7">
              <w:rPr>
                <w:color w:val="FFFFFF" w:themeColor="background1"/>
              </w:rPr>
              <w:t>Igényelt támogatás (Ft)</w:t>
            </w:r>
          </w:p>
        </w:tc>
        <w:tc>
          <w:tcPr>
            <w:tcW w:w="1701" w:type="dxa"/>
            <w:vAlign w:val="center"/>
            <w:hideMark/>
          </w:tcPr>
          <w:p w14:paraId="3E29014C" w14:textId="77777777" w:rsidR="00A17DF3" w:rsidRPr="005C5CC7" w:rsidRDefault="00A17DF3" w:rsidP="00A80972">
            <w:pPr>
              <w:spacing w:before="60" w:after="60" w:line="240" w:lineRule="auto"/>
              <w:jc w:val="center"/>
              <w:rPr>
                <w:color w:val="FFFFFF" w:themeColor="background1"/>
              </w:rPr>
            </w:pPr>
            <w:r w:rsidRPr="005C5CC7">
              <w:rPr>
                <w:color w:val="FFFFFF" w:themeColor="background1"/>
              </w:rPr>
              <w:t>Igényelt támogatásból előleg elszámolás (Ft)</w:t>
            </w:r>
          </w:p>
        </w:tc>
        <w:tc>
          <w:tcPr>
            <w:tcW w:w="1814" w:type="dxa"/>
            <w:vAlign w:val="center"/>
            <w:hideMark/>
          </w:tcPr>
          <w:p w14:paraId="46239EDE" w14:textId="77777777" w:rsidR="00A17DF3" w:rsidRPr="005C5CC7" w:rsidRDefault="00A17DF3" w:rsidP="00A80972">
            <w:pPr>
              <w:spacing w:before="60" w:after="60" w:line="240" w:lineRule="auto"/>
              <w:jc w:val="center"/>
              <w:rPr>
                <w:color w:val="FFFFFF" w:themeColor="background1"/>
              </w:rPr>
            </w:pPr>
            <w:r w:rsidRPr="005C5CC7">
              <w:rPr>
                <w:color w:val="FFFFFF" w:themeColor="background1"/>
              </w:rPr>
              <w:t>dokumentáció státusza</w:t>
            </w:r>
          </w:p>
        </w:tc>
        <w:tc>
          <w:tcPr>
            <w:tcW w:w="1701" w:type="dxa"/>
            <w:vAlign w:val="center"/>
            <w:hideMark/>
          </w:tcPr>
          <w:p w14:paraId="5F9297D1" w14:textId="77777777" w:rsidR="00A17DF3" w:rsidRPr="005C5CC7" w:rsidRDefault="00A17DF3" w:rsidP="00A80972">
            <w:pPr>
              <w:spacing w:before="60" w:after="60" w:line="240" w:lineRule="auto"/>
              <w:jc w:val="center"/>
              <w:rPr>
                <w:color w:val="FFFFFF" w:themeColor="background1"/>
              </w:rPr>
            </w:pPr>
            <w:r w:rsidRPr="005C5CC7">
              <w:rPr>
                <w:color w:val="FFFFFF" w:themeColor="background1"/>
              </w:rPr>
              <w:t>elfogadott összeg (Ft)</w:t>
            </w:r>
          </w:p>
        </w:tc>
      </w:tr>
      <w:tr w:rsidR="00193CA3" w:rsidRPr="00F3341F" w14:paraId="57BC853A" w14:textId="77777777" w:rsidTr="00193C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098" w:type="dxa"/>
            <w:noWrap/>
            <w:vAlign w:val="center"/>
            <w:hideMark/>
          </w:tcPr>
          <w:p w14:paraId="78E893CE" w14:textId="262DE24B" w:rsidR="00193CA3" w:rsidRPr="005C5CC7" w:rsidRDefault="00193CA3" w:rsidP="00A80972">
            <w:pPr>
              <w:spacing w:before="60" w:after="60" w:line="240" w:lineRule="auto"/>
              <w:jc w:val="center"/>
            </w:pPr>
            <w:r w:rsidRPr="005C5CC7">
              <w:t xml:space="preserve">1. </w:t>
            </w:r>
            <w:r w:rsidR="00A17DF3" w:rsidRPr="005C5CC7">
              <w:t>támogatási előleg</w:t>
            </w:r>
          </w:p>
        </w:tc>
        <w:tc>
          <w:tcPr>
            <w:tcW w:w="1701" w:type="dxa"/>
            <w:noWrap/>
            <w:vAlign w:val="center"/>
            <w:hideMark/>
          </w:tcPr>
          <w:p w14:paraId="0D7B4E5C" w14:textId="1BCE22B0" w:rsidR="00A17DF3" w:rsidRPr="005C5CC7" w:rsidRDefault="005C5CC7" w:rsidP="00A80972">
            <w:pPr>
              <w:spacing w:before="60" w:after="60" w:line="240" w:lineRule="auto"/>
              <w:jc w:val="center"/>
            </w:pPr>
            <w:r w:rsidRPr="005C5CC7">
              <w:t>350 000 000</w:t>
            </w:r>
          </w:p>
        </w:tc>
        <w:tc>
          <w:tcPr>
            <w:tcW w:w="1701" w:type="dxa"/>
            <w:noWrap/>
            <w:vAlign w:val="center"/>
            <w:hideMark/>
          </w:tcPr>
          <w:p w14:paraId="4E79D119" w14:textId="3798C010" w:rsidR="00A17DF3" w:rsidRPr="005C5CC7" w:rsidRDefault="00A17DF3" w:rsidP="00A80972">
            <w:pPr>
              <w:spacing w:before="60" w:after="60" w:line="240" w:lineRule="auto"/>
              <w:jc w:val="center"/>
            </w:pPr>
            <w:r w:rsidRPr="005C5CC7">
              <w:t>-</w:t>
            </w:r>
          </w:p>
        </w:tc>
        <w:tc>
          <w:tcPr>
            <w:tcW w:w="1814" w:type="dxa"/>
            <w:noWrap/>
            <w:vAlign w:val="center"/>
            <w:hideMark/>
          </w:tcPr>
          <w:p w14:paraId="32579655" w14:textId="77777777" w:rsidR="00A17DF3" w:rsidRPr="005C5CC7" w:rsidRDefault="00A17DF3" w:rsidP="00A80972">
            <w:pPr>
              <w:spacing w:before="60" w:after="60" w:line="240" w:lineRule="auto"/>
              <w:jc w:val="center"/>
            </w:pPr>
            <w:r w:rsidRPr="005C5CC7">
              <w:t>elfogadott</w:t>
            </w:r>
          </w:p>
        </w:tc>
        <w:tc>
          <w:tcPr>
            <w:tcW w:w="1701" w:type="dxa"/>
            <w:noWrap/>
            <w:vAlign w:val="center"/>
            <w:hideMark/>
          </w:tcPr>
          <w:p w14:paraId="652F0415" w14:textId="3EBA0F74" w:rsidR="00A17DF3" w:rsidRPr="005C5CC7" w:rsidRDefault="005C5CC7" w:rsidP="00A80972">
            <w:pPr>
              <w:spacing w:before="60" w:after="60" w:line="240" w:lineRule="auto"/>
              <w:jc w:val="center"/>
            </w:pPr>
            <w:r w:rsidRPr="005C5CC7">
              <w:t>350 000 000</w:t>
            </w:r>
          </w:p>
        </w:tc>
      </w:tr>
      <w:tr w:rsidR="005C5CC7" w:rsidRPr="00F3341F" w14:paraId="0A88FB0F" w14:textId="77777777" w:rsidTr="005C5C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2098" w:type="dxa"/>
            <w:noWrap/>
            <w:vAlign w:val="center"/>
            <w:hideMark/>
          </w:tcPr>
          <w:p w14:paraId="3618C3F7" w14:textId="77777777" w:rsidR="005C5CC7" w:rsidRPr="005C5CC7" w:rsidRDefault="005C5CC7" w:rsidP="005C5CC7">
            <w:pPr>
              <w:spacing w:before="60" w:after="60" w:line="240" w:lineRule="auto"/>
              <w:jc w:val="center"/>
            </w:pPr>
            <w:r w:rsidRPr="005C5CC7">
              <w:t>1. időközi elszámolás</w:t>
            </w:r>
          </w:p>
        </w:tc>
        <w:tc>
          <w:tcPr>
            <w:tcW w:w="1701" w:type="dxa"/>
            <w:noWrap/>
            <w:vAlign w:val="center"/>
          </w:tcPr>
          <w:p w14:paraId="6F22BE28" w14:textId="5FF19388" w:rsidR="005C5CC7" w:rsidRPr="005C5CC7" w:rsidRDefault="005C5CC7" w:rsidP="005C5CC7">
            <w:pPr>
              <w:spacing w:before="60" w:after="60" w:line="240" w:lineRule="auto"/>
              <w:jc w:val="center"/>
            </w:pPr>
            <w:r>
              <w:t xml:space="preserve">330 200 </w:t>
            </w:r>
          </w:p>
        </w:tc>
        <w:tc>
          <w:tcPr>
            <w:tcW w:w="1701" w:type="dxa"/>
            <w:noWrap/>
            <w:vAlign w:val="center"/>
          </w:tcPr>
          <w:p w14:paraId="22E60629" w14:textId="47570883" w:rsidR="005C5CC7" w:rsidRPr="005C5CC7" w:rsidRDefault="005C5CC7" w:rsidP="005C5CC7">
            <w:pPr>
              <w:spacing w:before="60" w:after="60" w:line="240" w:lineRule="auto"/>
              <w:jc w:val="center"/>
            </w:pPr>
            <w:r>
              <w:t xml:space="preserve">330 200 </w:t>
            </w:r>
          </w:p>
        </w:tc>
        <w:tc>
          <w:tcPr>
            <w:tcW w:w="1814" w:type="dxa"/>
            <w:noWrap/>
            <w:vAlign w:val="center"/>
          </w:tcPr>
          <w:p w14:paraId="6D870FA9" w14:textId="51B5AB50" w:rsidR="005C5CC7" w:rsidRPr="005C5CC7" w:rsidRDefault="005C5CC7" w:rsidP="005C5CC7">
            <w:pPr>
              <w:spacing w:before="60" w:after="60" w:line="240" w:lineRule="auto"/>
              <w:jc w:val="center"/>
            </w:pPr>
            <w:r>
              <w:t>Elfogadott</w:t>
            </w:r>
          </w:p>
        </w:tc>
        <w:tc>
          <w:tcPr>
            <w:tcW w:w="1701" w:type="dxa"/>
            <w:noWrap/>
            <w:vAlign w:val="center"/>
          </w:tcPr>
          <w:p w14:paraId="7170AC25" w14:textId="4179ECE9" w:rsidR="005C5CC7" w:rsidRPr="005C5CC7" w:rsidRDefault="005C5CC7" w:rsidP="005C5CC7">
            <w:pPr>
              <w:spacing w:before="60" w:after="60" w:line="240" w:lineRule="auto"/>
              <w:jc w:val="center"/>
            </w:pPr>
            <w:r>
              <w:t>330 200</w:t>
            </w:r>
          </w:p>
        </w:tc>
      </w:tr>
      <w:tr w:rsidR="005C5CC7" w:rsidRPr="00F3341F" w14:paraId="00EC0052" w14:textId="77777777" w:rsidTr="005C5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098" w:type="dxa"/>
            <w:noWrap/>
            <w:vAlign w:val="center"/>
            <w:hideMark/>
          </w:tcPr>
          <w:p w14:paraId="44142C6A" w14:textId="77777777" w:rsidR="005C5CC7" w:rsidRPr="005C5CC7" w:rsidRDefault="005C5CC7" w:rsidP="005C5CC7">
            <w:pPr>
              <w:spacing w:before="60" w:after="60" w:line="240" w:lineRule="auto"/>
              <w:jc w:val="center"/>
            </w:pPr>
            <w:r w:rsidRPr="005C5CC7">
              <w:t>2. időközi elszámlás</w:t>
            </w:r>
          </w:p>
        </w:tc>
        <w:tc>
          <w:tcPr>
            <w:tcW w:w="1701" w:type="dxa"/>
            <w:noWrap/>
            <w:vAlign w:val="center"/>
          </w:tcPr>
          <w:p w14:paraId="54F8C0AA" w14:textId="7D82801B" w:rsidR="005C5CC7" w:rsidRPr="005C5CC7" w:rsidRDefault="005C5CC7" w:rsidP="005C5CC7">
            <w:pPr>
              <w:spacing w:before="60" w:after="60" w:line="240" w:lineRule="auto"/>
              <w:jc w:val="center"/>
            </w:pPr>
            <w:r>
              <w:t>9 931 400</w:t>
            </w:r>
          </w:p>
        </w:tc>
        <w:tc>
          <w:tcPr>
            <w:tcW w:w="1701" w:type="dxa"/>
            <w:noWrap/>
            <w:vAlign w:val="center"/>
          </w:tcPr>
          <w:p w14:paraId="660411A6" w14:textId="70EE70EA" w:rsidR="005C5CC7" w:rsidRPr="005C5CC7" w:rsidRDefault="005C5CC7" w:rsidP="005C5CC7">
            <w:pPr>
              <w:spacing w:before="60" w:after="60" w:line="240" w:lineRule="auto"/>
              <w:jc w:val="center"/>
            </w:pPr>
            <w:r>
              <w:t>9 931 400</w:t>
            </w:r>
          </w:p>
        </w:tc>
        <w:tc>
          <w:tcPr>
            <w:tcW w:w="1814" w:type="dxa"/>
            <w:noWrap/>
            <w:vAlign w:val="center"/>
          </w:tcPr>
          <w:p w14:paraId="4525E99E" w14:textId="1279875E" w:rsidR="005C5CC7" w:rsidRPr="005C5CC7" w:rsidRDefault="005C5CC7" w:rsidP="005C5CC7">
            <w:pPr>
              <w:spacing w:before="60" w:after="60" w:line="240" w:lineRule="auto"/>
              <w:jc w:val="center"/>
            </w:pPr>
            <w:r>
              <w:t>Elfogadott</w:t>
            </w:r>
          </w:p>
        </w:tc>
        <w:tc>
          <w:tcPr>
            <w:tcW w:w="1701" w:type="dxa"/>
            <w:noWrap/>
            <w:vAlign w:val="center"/>
          </w:tcPr>
          <w:p w14:paraId="5A8023D8" w14:textId="5B4AE8DA" w:rsidR="005C5CC7" w:rsidRPr="005C5CC7" w:rsidRDefault="005C5CC7" w:rsidP="005C5CC7">
            <w:pPr>
              <w:spacing w:before="60" w:after="60" w:line="240" w:lineRule="auto"/>
              <w:jc w:val="center"/>
            </w:pPr>
            <w:r>
              <w:t>9 931 400</w:t>
            </w:r>
          </w:p>
        </w:tc>
      </w:tr>
      <w:tr w:rsidR="005C5CC7" w:rsidRPr="00F3341F" w14:paraId="5CA7393F" w14:textId="77777777" w:rsidTr="005C5C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2098" w:type="dxa"/>
            <w:noWrap/>
            <w:vAlign w:val="center"/>
            <w:hideMark/>
          </w:tcPr>
          <w:p w14:paraId="78D4FE03" w14:textId="77777777" w:rsidR="005C5CC7" w:rsidRPr="005C5CC7" w:rsidRDefault="005C5CC7" w:rsidP="005C5CC7">
            <w:pPr>
              <w:spacing w:before="60" w:after="60" w:line="240" w:lineRule="auto"/>
              <w:jc w:val="center"/>
            </w:pPr>
            <w:r w:rsidRPr="005C5CC7">
              <w:t>3. időközi elszámolás</w:t>
            </w:r>
          </w:p>
        </w:tc>
        <w:tc>
          <w:tcPr>
            <w:tcW w:w="1701" w:type="dxa"/>
            <w:noWrap/>
            <w:vAlign w:val="center"/>
          </w:tcPr>
          <w:p w14:paraId="1E21AA16" w14:textId="63D3ECE1" w:rsidR="005C5CC7" w:rsidRPr="005C5CC7" w:rsidRDefault="005C5CC7" w:rsidP="005C5CC7">
            <w:pPr>
              <w:spacing w:before="60" w:after="60" w:line="240" w:lineRule="auto"/>
              <w:jc w:val="center"/>
            </w:pPr>
            <w:r>
              <w:t>20 916 900</w:t>
            </w:r>
          </w:p>
        </w:tc>
        <w:tc>
          <w:tcPr>
            <w:tcW w:w="1701" w:type="dxa"/>
            <w:noWrap/>
            <w:vAlign w:val="center"/>
          </w:tcPr>
          <w:p w14:paraId="0C86C9B7" w14:textId="066EAD5C" w:rsidR="005C5CC7" w:rsidRPr="005C5CC7" w:rsidRDefault="005C5CC7" w:rsidP="005C5CC7">
            <w:pPr>
              <w:spacing w:before="60" w:after="60" w:line="240" w:lineRule="auto"/>
              <w:jc w:val="center"/>
            </w:pPr>
            <w:r>
              <w:t>20 916 900</w:t>
            </w:r>
          </w:p>
        </w:tc>
        <w:tc>
          <w:tcPr>
            <w:tcW w:w="1814" w:type="dxa"/>
            <w:noWrap/>
            <w:vAlign w:val="center"/>
          </w:tcPr>
          <w:p w14:paraId="29F51C0B" w14:textId="54334CFA" w:rsidR="005C5CC7" w:rsidRPr="005C5CC7" w:rsidRDefault="005C5CC7" w:rsidP="005C5CC7">
            <w:pPr>
              <w:spacing w:before="60" w:after="60" w:line="240" w:lineRule="auto"/>
              <w:jc w:val="center"/>
            </w:pPr>
            <w:r>
              <w:t>Elfogadott</w:t>
            </w:r>
          </w:p>
        </w:tc>
        <w:tc>
          <w:tcPr>
            <w:tcW w:w="1701" w:type="dxa"/>
            <w:noWrap/>
            <w:vAlign w:val="center"/>
          </w:tcPr>
          <w:p w14:paraId="3B418C11" w14:textId="4F1CF979" w:rsidR="005C5CC7" w:rsidRPr="005C5CC7" w:rsidRDefault="005C5CC7" w:rsidP="005C5CC7">
            <w:pPr>
              <w:spacing w:before="60" w:after="60" w:line="240" w:lineRule="auto"/>
              <w:jc w:val="center"/>
            </w:pPr>
            <w:r>
              <w:t>20 916 900</w:t>
            </w:r>
          </w:p>
        </w:tc>
      </w:tr>
      <w:tr w:rsidR="005C5CC7" w:rsidRPr="00F3341F" w14:paraId="47AA5275" w14:textId="77777777" w:rsidTr="005C5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098" w:type="dxa"/>
            <w:noWrap/>
            <w:vAlign w:val="center"/>
            <w:hideMark/>
          </w:tcPr>
          <w:p w14:paraId="164C1442" w14:textId="77777777" w:rsidR="005C5CC7" w:rsidRPr="005C5CC7" w:rsidRDefault="005C5CC7" w:rsidP="005C5CC7">
            <w:pPr>
              <w:spacing w:before="60" w:after="60" w:line="240" w:lineRule="auto"/>
              <w:jc w:val="center"/>
            </w:pPr>
            <w:r w:rsidRPr="005C5CC7">
              <w:t>4. időközi elszámolás</w:t>
            </w:r>
          </w:p>
        </w:tc>
        <w:tc>
          <w:tcPr>
            <w:tcW w:w="1701" w:type="dxa"/>
            <w:noWrap/>
            <w:vAlign w:val="center"/>
          </w:tcPr>
          <w:p w14:paraId="7FB1F0CE" w14:textId="259B6AF4" w:rsidR="005C5CC7" w:rsidRPr="005C5CC7" w:rsidRDefault="005C5CC7" w:rsidP="005C5CC7">
            <w:pPr>
              <w:spacing w:before="60" w:after="60" w:line="240" w:lineRule="auto"/>
              <w:jc w:val="center"/>
            </w:pPr>
            <w:r>
              <w:t>12 416 913</w:t>
            </w:r>
          </w:p>
        </w:tc>
        <w:tc>
          <w:tcPr>
            <w:tcW w:w="1701" w:type="dxa"/>
            <w:noWrap/>
            <w:vAlign w:val="center"/>
          </w:tcPr>
          <w:p w14:paraId="686FFDF4" w14:textId="5EFD48B5" w:rsidR="005C5CC7" w:rsidRPr="005C5CC7" w:rsidRDefault="005C5CC7" w:rsidP="005C5CC7">
            <w:pPr>
              <w:spacing w:before="60" w:after="60" w:line="240" w:lineRule="auto"/>
              <w:jc w:val="center"/>
            </w:pPr>
            <w:r>
              <w:t>12 416 913</w:t>
            </w:r>
          </w:p>
        </w:tc>
        <w:tc>
          <w:tcPr>
            <w:tcW w:w="1814" w:type="dxa"/>
            <w:noWrap/>
            <w:vAlign w:val="center"/>
          </w:tcPr>
          <w:p w14:paraId="2B6E61DE" w14:textId="5662DDDE" w:rsidR="005C5CC7" w:rsidRPr="005C5CC7" w:rsidRDefault="005C5CC7" w:rsidP="005C5CC7">
            <w:pPr>
              <w:spacing w:before="60" w:after="60" w:line="240" w:lineRule="auto"/>
              <w:jc w:val="center"/>
            </w:pPr>
            <w:r>
              <w:t>Elfogadott</w:t>
            </w:r>
          </w:p>
        </w:tc>
        <w:tc>
          <w:tcPr>
            <w:tcW w:w="1701" w:type="dxa"/>
            <w:noWrap/>
            <w:vAlign w:val="center"/>
          </w:tcPr>
          <w:p w14:paraId="44AD4E86" w14:textId="29E67593" w:rsidR="005C5CC7" w:rsidRPr="005C5CC7" w:rsidRDefault="005C5CC7" w:rsidP="005C5CC7">
            <w:pPr>
              <w:spacing w:before="60" w:after="60" w:line="240" w:lineRule="auto"/>
              <w:jc w:val="center"/>
            </w:pPr>
            <w:r>
              <w:t>12 416 913</w:t>
            </w:r>
          </w:p>
        </w:tc>
      </w:tr>
      <w:tr w:rsidR="005C5CC7" w:rsidRPr="00F3341F" w14:paraId="0898B62B" w14:textId="77777777" w:rsidTr="005C5C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tcW w:w="2098" w:type="dxa"/>
            <w:noWrap/>
            <w:vAlign w:val="center"/>
            <w:hideMark/>
          </w:tcPr>
          <w:p w14:paraId="6C2A1BEE" w14:textId="77777777" w:rsidR="005C5CC7" w:rsidRPr="005C5CC7" w:rsidRDefault="005C5CC7" w:rsidP="005C5CC7">
            <w:pPr>
              <w:spacing w:before="60" w:after="60" w:line="240" w:lineRule="auto"/>
              <w:jc w:val="center"/>
            </w:pPr>
            <w:r w:rsidRPr="005C5CC7">
              <w:t>5. időközi elszámolás</w:t>
            </w:r>
          </w:p>
        </w:tc>
        <w:tc>
          <w:tcPr>
            <w:tcW w:w="1701" w:type="dxa"/>
            <w:noWrap/>
            <w:vAlign w:val="center"/>
          </w:tcPr>
          <w:p w14:paraId="267E79F7" w14:textId="09395FC6" w:rsidR="005C5CC7" w:rsidRPr="005C5CC7" w:rsidRDefault="005C5CC7" w:rsidP="005C5CC7">
            <w:pPr>
              <w:spacing w:before="60" w:after="60" w:line="240" w:lineRule="auto"/>
              <w:jc w:val="center"/>
            </w:pPr>
            <w:r>
              <w:t>243 390</w:t>
            </w:r>
          </w:p>
        </w:tc>
        <w:tc>
          <w:tcPr>
            <w:tcW w:w="1701" w:type="dxa"/>
            <w:noWrap/>
            <w:vAlign w:val="center"/>
          </w:tcPr>
          <w:p w14:paraId="5D19BFFC" w14:textId="35DB40FD" w:rsidR="005C5CC7" w:rsidRPr="005C5CC7" w:rsidRDefault="005C5CC7" w:rsidP="005C5CC7">
            <w:pPr>
              <w:spacing w:before="60" w:after="60" w:line="240" w:lineRule="auto"/>
              <w:jc w:val="center"/>
            </w:pPr>
            <w:r>
              <w:t>243 390</w:t>
            </w:r>
          </w:p>
        </w:tc>
        <w:tc>
          <w:tcPr>
            <w:tcW w:w="1814" w:type="dxa"/>
            <w:noWrap/>
            <w:vAlign w:val="center"/>
          </w:tcPr>
          <w:p w14:paraId="3FE71CC9" w14:textId="791BDA76" w:rsidR="005C5CC7" w:rsidRPr="005C5CC7" w:rsidRDefault="005C5CC7" w:rsidP="005C5CC7">
            <w:pPr>
              <w:spacing w:before="60" w:after="60" w:line="240" w:lineRule="auto"/>
              <w:jc w:val="center"/>
            </w:pPr>
            <w:r>
              <w:t>Elfogadott</w:t>
            </w:r>
          </w:p>
        </w:tc>
        <w:tc>
          <w:tcPr>
            <w:tcW w:w="1701" w:type="dxa"/>
            <w:noWrap/>
            <w:vAlign w:val="center"/>
          </w:tcPr>
          <w:p w14:paraId="204816A0" w14:textId="3C98CF2A" w:rsidR="005C5CC7" w:rsidRPr="005C5CC7" w:rsidRDefault="005C5CC7" w:rsidP="005C5CC7">
            <w:pPr>
              <w:spacing w:before="60" w:after="60" w:line="240" w:lineRule="auto"/>
              <w:jc w:val="center"/>
            </w:pPr>
            <w:r>
              <w:t>243 390</w:t>
            </w:r>
          </w:p>
        </w:tc>
      </w:tr>
      <w:tr w:rsidR="005C5CC7" w:rsidRPr="00F3341F" w14:paraId="7BAB62B5" w14:textId="77777777" w:rsidTr="005C5C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2098" w:type="dxa"/>
            <w:noWrap/>
            <w:vAlign w:val="center"/>
          </w:tcPr>
          <w:p w14:paraId="76375A8B" w14:textId="3111769D" w:rsidR="005C5CC7" w:rsidRPr="005C5CC7" w:rsidRDefault="005C5CC7" w:rsidP="005C5CC7">
            <w:pPr>
              <w:spacing w:before="60" w:after="60" w:line="240" w:lineRule="auto"/>
              <w:jc w:val="center"/>
            </w:pPr>
            <w:r>
              <w:t>6</w:t>
            </w:r>
            <w:r w:rsidRPr="005C5CC7">
              <w:t>. időközi elszámolás</w:t>
            </w:r>
          </w:p>
        </w:tc>
        <w:tc>
          <w:tcPr>
            <w:tcW w:w="1701" w:type="dxa"/>
            <w:noWrap/>
            <w:vAlign w:val="center"/>
          </w:tcPr>
          <w:p w14:paraId="44997E4E" w14:textId="4D50401F" w:rsidR="005C5CC7" w:rsidRPr="005C5CC7" w:rsidRDefault="005C5CC7" w:rsidP="005C5CC7">
            <w:pPr>
              <w:spacing w:before="60" w:after="60" w:line="240" w:lineRule="auto"/>
              <w:jc w:val="center"/>
            </w:pPr>
            <w:r>
              <w:t>1 593 649</w:t>
            </w:r>
          </w:p>
        </w:tc>
        <w:tc>
          <w:tcPr>
            <w:tcW w:w="1701" w:type="dxa"/>
            <w:noWrap/>
            <w:vAlign w:val="center"/>
          </w:tcPr>
          <w:p w14:paraId="4F8F6142" w14:textId="77777777" w:rsidR="005C5CC7" w:rsidRPr="005C5CC7" w:rsidRDefault="005C5CC7" w:rsidP="005C5CC7">
            <w:pPr>
              <w:spacing w:before="60" w:after="60" w:line="240" w:lineRule="auto"/>
              <w:jc w:val="center"/>
            </w:pPr>
          </w:p>
        </w:tc>
        <w:tc>
          <w:tcPr>
            <w:tcW w:w="1814" w:type="dxa"/>
            <w:noWrap/>
            <w:vAlign w:val="center"/>
          </w:tcPr>
          <w:p w14:paraId="4A930288" w14:textId="08BFA012" w:rsidR="005C5CC7" w:rsidRPr="005C5CC7" w:rsidRDefault="005C5CC7" w:rsidP="005C5CC7">
            <w:pPr>
              <w:spacing w:before="60" w:after="60" w:line="240" w:lineRule="auto"/>
              <w:jc w:val="center"/>
            </w:pPr>
            <w:r>
              <w:t>Elutasított</w:t>
            </w:r>
          </w:p>
        </w:tc>
        <w:tc>
          <w:tcPr>
            <w:tcW w:w="1701" w:type="dxa"/>
            <w:noWrap/>
            <w:vAlign w:val="center"/>
          </w:tcPr>
          <w:p w14:paraId="04D50848" w14:textId="3A96D07E" w:rsidR="005C5CC7" w:rsidRPr="005C5CC7" w:rsidRDefault="005C5CC7" w:rsidP="005C5CC7">
            <w:pPr>
              <w:spacing w:before="60" w:after="60" w:line="240" w:lineRule="auto"/>
              <w:jc w:val="center"/>
            </w:pPr>
            <w:r>
              <w:t>0</w:t>
            </w:r>
          </w:p>
        </w:tc>
      </w:tr>
    </w:tbl>
    <w:p w14:paraId="796316BE" w14:textId="77777777" w:rsidR="0007450C" w:rsidRDefault="00CD6157" w:rsidP="00DD1865">
      <w:pPr>
        <w:pStyle w:val="Forrsmegjells"/>
      </w:pPr>
      <w:r w:rsidRPr="005C5CC7">
        <w:t xml:space="preserve">Forrás: </w:t>
      </w:r>
      <w:r w:rsidR="005600BB" w:rsidRPr="005600BB">
        <w:t>Szabolcs 05. Önkormányzati Területfejlesztési Társulás</w:t>
      </w:r>
      <w:r w:rsidR="005600BB">
        <w:t xml:space="preserve"> adatszolgáltatása</w:t>
      </w:r>
    </w:p>
    <w:p w14:paraId="01717A75" w14:textId="77777777" w:rsidR="00DD1865" w:rsidRDefault="00DD1865" w:rsidP="00DD1865"/>
    <w:p w14:paraId="7C6B4F81" w14:textId="43229BFF" w:rsidR="00855BFB" w:rsidRPr="00F3341F" w:rsidRDefault="00855BFB" w:rsidP="00C74947">
      <w:pPr>
        <w:rPr>
          <w:highlight w:val="yellow"/>
        </w:rPr>
        <w:sectPr w:rsidR="00855BFB" w:rsidRPr="00F3341F" w:rsidSect="00855BFB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1F9CFE12" w14:textId="29A00EFA" w:rsidR="000734C4" w:rsidRPr="00DD1865" w:rsidRDefault="000734C4" w:rsidP="000734C4">
      <w:pPr>
        <w:pStyle w:val="Cmsor1"/>
      </w:pPr>
      <w:bookmarkStart w:id="20" w:name="_Toc20217696"/>
      <w:r w:rsidRPr="00DD1865">
        <w:lastRenderedPageBreak/>
        <w:t>Monitoring mutatók nyomon követése</w:t>
      </w:r>
      <w:bookmarkEnd w:id="20"/>
      <w:r w:rsidR="0042685A" w:rsidRPr="00DD1865">
        <w:t xml:space="preserve"> </w:t>
      </w:r>
    </w:p>
    <w:p w14:paraId="7CFDB8F1" w14:textId="79739C70" w:rsidR="00974344" w:rsidRDefault="00974344" w:rsidP="00974344">
      <w:pPr>
        <w:pStyle w:val="Cmsor2"/>
      </w:pPr>
      <w:bookmarkStart w:id="21" w:name="_Toc20217697"/>
      <w:r w:rsidRPr="00DD1865">
        <w:t>Indikátor</w:t>
      </w:r>
      <w:bookmarkEnd w:id="21"/>
    </w:p>
    <w:p w14:paraId="63456EE5" w14:textId="43AC73C0" w:rsidR="00DD1865" w:rsidRPr="00DD1865" w:rsidRDefault="00CA0AF5" w:rsidP="00DD1865">
      <w:r>
        <w:t>Az indikátormutatókból is látszik, hogy a projekt nehezen indult meg. A kezdeti nehézségeket követően azonban a „foglalkoztatási paktumok keretében munkaerőpiaci programokban résztvevők száma”</w:t>
      </w:r>
      <w:r w:rsidR="00821A51">
        <w:t xml:space="preserve"> mutató előrehaladása arányosnak tekinthető</w:t>
      </w:r>
      <w:r>
        <w:t xml:space="preserve">, </w:t>
      </w:r>
      <w:r w:rsidR="00821A51">
        <w:t>míg</w:t>
      </w:r>
      <w:r>
        <w:t xml:space="preserve"> a „foglalkoztatási paktumok keretében álláshoz jutók száma” mutató </w:t>
      </w:r>
      <w:r w:rsidR="00821A51">
        <w:t xml:space="preserve">meghaladta a tervezett célértéket. </w:t>
      </w:r>
    </w:p>
    <w:p w14:paraId="59E70C3B" w14:textId="1281BD4A" w:rsidR="00B46911" w:rsidRPr="00821A51" w:rsidRDefault="000233E5" w:rsidP="002915A1">
      <w:r w:rsidRPr="00821A51">
        <w:t xml:space="preserve">„A foglalkoztatási paktumok keretében álláshoz jutók közül a támogatás után hat hónappal állással rendelkezők száma” tényértéke a vizsgált időszak végén 0 fő volt. Ennek valószínűsíthető oka, hogy a </w:t>
      </w:r>
      <w:r w:rsidR="00073F14" w:rsidRPr="00821A51">
        <w:t>célcsoport támogatása a projekt keretein belül jellemzően 8 hónapig tart, így a támogatás</w:t>
      </w:r>
      <w:r w:rsidR="00B81047" w:rsidRPr="00821A51">
        <w:t xml:space="preserve"> megszűnését követő hat hónap </w:t>
      </w:r>
      <w:r w:rsidR="005C6BF3" w:rsidRPr="00821A51">
        <w:t>még nem zárult le</w:t>
      </w:r>
      <w:r w:rsidR="00CB0137" w:rsidRPr="00821A51">
        <w:t xml:space="preserve">, </w:t>
      </w:r>
      <w:r w:rsidR="005C6BF3" w:rsidRPr="00821A51">
        <w:t xml:space="preserve">tekintettel arra, </w:t>
      </w:r>
      <w:r w:rsidR="00183433" w:rsidRPr="00821A51">
        <w:t>hogy az első álláshoz jutás 201</w:t>
      </w:r>
      <w:r w:rsidR="00821A51" w:rsidRPr="00821A51">
        <w:t>8</w:t>
      </w:r>
      <w:r w:rsidR="00183433" w:rsidRPr="00821A51">
        <w:t xml:space="preserve"> </w:t>
      </w:r>
      <w:r w:rsidR="00821A51" w:rsidRPr="00821A51">
        <w:t>márciusában</w:t>
      </w:r>
      <w:r w:rsidR="00183433" w:rsidRPr="00821A51">
        <w:t xml:space="preserve"> történt.</w:t>
      </w:r>
    </w:p>
    <w:p w14:paraId="7B083A00" w14:textId="039AEBE4" w:rsidR="00990078" w:rsidRPr="00F234D7" w:rsidRDefault="00C163F2" w:rsidP="00A80972">
      <w:pPr>
        <w:pStyle w:val="Kpalrs"/>
      </w:pPr>
      <w:r w:rsidRPr="00F234D7">
        <w:rPr>
          <w:noProof/>
        </w:rPr>
        <w:fldChar w:fldCharType="begin"/>
      </w:r>
      <w:r w:rsidRPr="00F234D7">
        <w:rPr>
          <w:noProof/>
        </w:rPr>
        <w:instrText xml:space="preserve"> SEQ táblázat \* ARABIC </w:instrText>
      </w:r>
      <w:r w:rsidRPr="00F234D7">
        <w:rPr>
          <w:noProof/>
        </w:rPr>
        <w:fldChar w:fldCharType="separate"/>
      </w:r>
      <w:bookmarkStart w:id="22" w:name="_Toc20217795"/>
      <w:r w:rsidR="003741E3">
        <w:rPr>
          <w:noProof/>
        </w:rPr>
        <w:t>5</w:t>
      </w:r>
      <w:r w:rsidRPr="00F234D7">
        <w:rPr>
          <w:noProof/>
        </w:rPr>
        <w:fldChar w:fldCharType="end"/>
      </w:r>
      <w:r w:rsidR="00A80972" w:rsidRPr="00F234D7">
        <w:t>. táblázat</w:t>
      </w:r>
      <w:r w:rsidR="00990078" w:rsidRPr="00F234D7">
        <w:t xml:space="preserve">: </w:t>
      </w:r>
      <w:r w:rsidR="00A80972" w:rsidRPr="00F234D7">
        <w:t>A</w:t>
      </w:r>
      <w:r w:rsidR="00A866FB" w:rsidRPr="00F234D7">
        <w:t xml:space="preserve"> projekt indikátorvállalásainak teljesülése havi bontásban</w:t>
      </w:r>
      <w:bookmarkEnd w:id="22"/>
    </w:p>
    <w:tbl>
      <w:tblPr>
        <w:tblW w:w="497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445"/>
        <w:gridCol w:w="445"/>
        <w:gridCol w:w="445"/>
        <w:gridCol w:w="445"/>
        <w:gridCol w:w="445"/>
        <w:gridCol w:w="445"/>
        <w:gridCol w:w="359"/>
        <w:gridCol w:w="587"/>
      </w:tblGrid>
      <w:tr w:rsidR="00F234D7" w:rsidRPr="00F3341F" w14:paraId="326C5090" w14:textId="4C52B713" w:rsidTr="007C7366">
        <w:trPr>
          <w:trHeight w:val="300"/>
        </w:trPr>
        <w:tc>
          <w:tcPr>
            <w:tcW w:w="824" w:type="pct"/>
            <w:vMerge w:val="restart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4" w:space="0" w:color="58595B"/>
            </w:tcBorders>
            <w:shd w:val="clear" w:color="000000" w:fill="08A7E0"/>
            <w:vAlign w:val="center"/>
            <w:hideMark/>
          </w:tcPr>
          <w:p w14:paraId="2FEEBAB0" w14:textId="77777777" w:rsidR="00F234D7" w:rsidRPr="00CE12C2" w:rsidRDefault="00F234D7" w:rsidP="00CE12C2">
            <w:pPr>
              <w:spacing w:before="0" w:after="0" w:line="240" w:lineRule="auto"/>
              <w:jc w:val="center"/>
              <w:rPr>
                <w:b/>
                <w:color w:val="FFFFFF" w:themeColor="background1"/>
              </w:rPr>
            </w:pPr>
            <w:r w:rsidRPr="00CE12C2">
              <w:rPr>
                <w:b/>
                <w:color w:val="FFFFFF" w:themeColor="background1"/>
              </w:rPr>
              <w:t>Mutató</w:t>
            </w:r>
          </w:p>
        </w:tc>
        <w:tc>
          <w:tcPr>
            <w:tcW w:w="1569" w:type="pct"/>
            <w:gridSpan w:val="12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4" w:space="0" w:color="58595B"/>
            </w:tcBorders>
            <w:shd w:val="clear" w:color="000000" w:fill="08A7E0"/>
          </w:tcPr>
          <w:p w14:paraId="5F2306CA" w14:textId="0AD26D9E" w:rsidR="00F234D7" w:rsidRPr="00CE12C2" w:rsidRDefault="00F234D7" w:rsidP="00CE12C2">
            <w:pPr>
              <w:spacing w:before="0" w:after="0" w:line="240" w:lineRule="auto"/>
              <w:jc w:val="center"/>
              <w:rPr>
                <w:b/>
                <w:color w:val="FFFFFF" w:themeColor="background1"/>
              </w:rPr>
            </w:pPr>
            <w:r w:rsidRPr="00CE12C2">
              <w:rPr>
                <w:b/>
                <w:color w:val="FFFFFF" w:themeColor="background1"/>
              </w:rPr>
              <w:t>2017</w:t>
            </w:r>
          </w:p>
        </w:tc>
        <w:tc>
          <w:tcPr>
            <w:tcW w:w="1609" w:type="pct"/>
            <w:gridSpan w:val="12"/>
            <w:tcBorders>
              <w:top w:val="single" w:sz="4" w:space="0" w:color="58595B"/>
              <w:left w:val="nil"/>
              <w:bottom w:val="single" w:sz="4" w:space="0" w:color="58595B"/>
              <w:right w:val="single" w:sz="4" w:space="0" w:color="58595B"/>
            </w:tcBorders>
            <w:shd w:val="clear" w:color="000000" w:fill="08A7E0"/>
            <w:noWrap/>
            <w:vAlign w:val="center"/>
            <w:hideMark/>
          </w:tcPr>
          <w:p w14:paraId="1E33FF29" w14:textId="516F722C" w:rsidR="00F234D7" w:rsidRPr="00CE12C2" w:rsidRDefault="00F234D7" w:rsidP="00CE12C2">
            <w:pPr>
              <w:spacing w:before="0" w:after="0" w:line="240" w:lineRule="auto"/>
              <w:jc w:val="center"/>
              <w:rPr>
                <w:b/>
                <w:color w:val="FFFFFF" w:themeColor="background1"/>
              </w:rPr>
            </w:pPr>
            <w:r w:rsidRPr="00CE12C2">
              <w:rPr>
                <w:b/>
                <w:color w:val="FFFFFF" w:themeColor="background1"/>
              </w:rPr>
              <w:t>2018</w:t>
            </w:r>
          </w:p>
        </w:tc>
        <w:tc>
          <w:tcPr>
            <w:tcW w:w="784" w:type="pct"/>
            <w:gridSpan w:val="6"/>
            <w:tcBorders>
              <w:top w:val="single" w:sz="4" w:space="0" w:color="58595B"/>
              <w:left w:val="nil"/>
              <w:bottom w:val="single" w:sz="4" w:space="0" w:color="58595B"/>
              <w:right w:val="single" w:sz="4" w:space="0" w:color="58595B"/>
            </w:tcBorders>
            <w:shd w:val="clear" w:color="000000" w:fill="08A7E0"/>
          </w:tcPr>
          <w:p w14:paraId="1E087FC7" w14:textId="019A815D" w:rsidR="00F234D7" w:rsidRPr="00CE12C2" w:rsidRDefault="00F234D7" w:rsidP="00CE12C2">
            <w:pPr>
              <w:spacing w:before="0"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2019</w:t>
            </w:r>
          </w:p>
        </w:tc>
        <w:tc>
          <w:tcPr>
            <w:tcW w:w="214" w:type="pct"/>
            <w:tcBorders>
              <w:top w:val="single" w:sz="4" w:space="0" w:color="58595B"/>
              <w:left w:val="nil"/>
              <w:bottom w:val="single" w:sz="4" w:space="0" w:color="58595B"/>
              <w:right w:val="single" w:sz="4" w:space="0" w:color="58595B"/>
            </w:tcBorders>
            <w:shd w:val="clear" w:color="000000" w:fill="08A7E0"/>
          </w:tcPr>
          <w:p w14:paraId="471AC29E" w14:textId="77777777" w:rsidR="00F234D7" w:rsidRPr="00CE12C2" w:rsidRDefault="00F234D7" w:rsidP="00CE12C2">
            <w:pPr>
              <w:spacing w:before="0" w:after="0" w:line="240" w:lineRule="auto"/>
              <w:jc w:val="center"/>
              <w:rPr>
                <w:b/>
                <w:color w:val="FFFFFF" w:themeColor="background1"/>
              </w:rPr>
            </w:pPr>
          </w:p>
        </w:tc>
      </w:tr>
      <w:tr w:rsidR="00F234D7" w:rsidRPr="00F3341F" w14:paraId="31F825DE" w14:textId="55C38567" w:rsidTr="007C7366">
        <w:trPr>
          <w:trHeight w:val="300"/>
        </w:trPr>
        <w:tc>
          <w:tcPr>
            <w:tcW w:w="824" w:type="pct"/>
            <w:vMerge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4" w:space="0" w:color="58595B"/>
            </w:tcBorders>
            <w:vAlign w:val="center"/>
            <w:hideMark/>
          </w:tcPr>
          <w:p w14:paraId="005B7FCE" w14:textId="77777777" w:rsidR="00F234D7" w:rsidRPr="00CE12C2" w:rsidRDefault="00F234D7" w:rsidP="00CE12C2">
            <w:pPr>
              <w:spacing w:before="0" w:after="0" w:line="240" w:lineRule="auto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131" w:type="pct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4" w:space="0" w:color="58595B"/>
            </w:tcBorders>
            <w:shd w:val="clear" w:color="000000" w:fill="08A7E0"/>
          </w:tcPr>
          <w:p w14:paraId="7F06AF0A" w14:textId="086F618E" w:rsidR="00F234D7" w:rsidRDefault="00F234D7" w:rsidP="00CE12C2">
            <w:pPr>
              <w:spacing w:before="0"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01</w:t>
            </w:r>
          </w:p>
        </w:tc>
        <w:tc>
          <w:tcPr>
            <w:tcW w:w="131" w:type="pct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4" w:space="0" w:color="58595B"/>
            </w:tcBorders>
            <w:shd w:val="clear" w:color="000000" w:fill="08A7E0"/>
          </w:tcPr>
          <w:p w14:paraId="597E954E" w14:textId="76C858E1" w:rsidR="00F234D7" w:rsidRPr="00CE12C2" w:rsidRDefault="00F234D7" w:rsidP="00CE12C2">
            <w:pPr>
              <w:spacing w:before="0"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02</w:t>
            </w:r>
          </w:p>
        </w:tc>
        <w:tc>
          <w:tcPr>
            <w:tcW w:w="131" w:type="pct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4" w:space="0" w:color="58595B"/>
            </w:tcBorders>
            <w:shd w:val="clear" w:color="000000" w:fill="08A7E0"/>
          </w:tcPr>
          <w:p w14:paraId="6832C027" w14:textId="481DE431" w:rsidR="00F234D7" w:rsidRPr="00CE12C2" w:rsidRDefault="00F234D7" w:rsidP="00CE12C2">
            <w:pPr>
              <w:spacing w:before="0"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03</w:t>
            </w:r>
          </w:p>
        </w:tc>
        <w:tc>
          <w:tcPr>
            <w:tcW w:w="131" w:type="pct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4" w:space="0" w:color="58595B"/>
            </w:tcBorders>
            <w:shd w:val="clear" w:color="000000" w:fill="08A7E0"/>
          </w:tcPr>
          <w:p w14:paraId="787825D5" w14:textId="51387FA5" w:rsidR="00F234D7" w:rsidRPr="00CE12C2" w:rsidRDefault="00F234D7" w:rsidP="00CE12C2">
            <w:pPr>
              <w:spacing w:before="0"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04</w:t>
            </w:r>
          </w:p>
        </w:tc>
        <w:tc>
          <w:tcPr>
            <w:tcW w:w="131" w:type="pct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4" w:space="0" w:color="58595B"/>
            </w:tcBorders>
            <w:shd w:val="clear" w:color="000000" w:fill="08A7E0"/>
          </w:tcPr>
          <w:p w14:paraId="699331A7" w14:textId="11C5B07C" w:rsidR="00F234D7" w:rsidRPr="00CE12C2" w:rsidRDefault="00F234D7" w:rsidP="00CE12C2">
            <w:pPr>
              <w:spacing w:before="0"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05</w:t>
            </w:r>
          </w:p>
        </w:tc>
        <w:tc>
          <w:tcPr>
            <w:tcW w:w="131" w:type="pct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4" w:space="0" w:color="58595B"/>
            </w:tcBorders>
            <w:shd w:val="clear" w:color="000000" w:fill="08A7E0"/>
            <w:noWrap/>
            <w:vAlign w:val="center"/>
            <w:hideMark/>
          </w:tcPr>
          <w:p w14:paraId="5142ACFE" w14:textId="1BD58670" w:rsidR="00F234D7" w:rsidRPr="00CE12C2" w:rsidRDefault="00F234D7" w:rsidP="00CE12C2">
            <w:pPr>
              <w:spacing w:before="0" w:after="0" w:line="240" w:lineRule="auto"/>
              <w:jc w:val="center"/>
              <w:rPr>
                <w:b/>
                <w:color w:val="FFFFFF" w:themeColor="background1"/>
              </w:rPr>
            </w:pPr>
            <w:r w:rsidRPr="00CE12C2">
              <w:rPr>
                <w:b/>
                <w:color w:val="FFFFFF" w:themeColor="background1"/>
              </w:rPr>
              <w:t>06</w:t>
            </w:r>
          </w:p>
        </w:tc>
        <w:tc>
          <w:tcPr>
            <w:tcW w:w="131" w:type="pct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4" w:space="0" w:color="58595B"/>
            </w:tcBorders>
            <w:shd w:val="clear" w:color="000000" w:fill="08A7E0"/>
            <w:noWrap/>
            <w:vAlign w:val="center"/>
            <w:hideMark/>
          </w:tcPr>
          <w:p w14:paraId="05F37E18" w14:textId="0E6B6B34" w:rsidR="00F234D7" w:rsidRPr="00CE12C2" w:rsidRDefault="00F234D7" w:rsidP="00CE12C2">
            <w:pPr>
              <w:spacing w:before="0" w:after="0" w:line="240" w:lineRule="auto"/>
              <w:jc w:val="center"/>
              <w:rPr>
                <w:b/>
                <w:color w:val="FFFFFF" w:themeColor="background1"/>
              </w:rPr>
            </w:pPr>
            <w:r w:rsidRPr="00CE12C2">
              <w:rPr>
                <w:b/>
                <w:color w:val="FFFFFF" w:themeColor="background1"/>
              </w:rPr>
              <w:t>07</w:t>
            </w:r>
          </w:p>
        </w:tc>
        <w:tc>
          <w:tcPr>
            <w:tcW w:w="131" w:type="pct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4" w:space="0" w:color="58595B"/>
            </w:tcBorders>
            <w:shd w:val="clear" w:color="000000" w:fill="08A7E0"/>
            <w:noWrap/>
            <w:vAlign w:val="center"/>
            <w:hideMark/>
          </w:tcPr>
          <w:p w14:paraId="69391D35" w14:textId="605E50CA" w:rsidR="00F234D7" w:rsidRPr="00CE12C2" w:rsidRDefault="00F234D7" w:rsidP="00CE12C2">
            <w:pPr>
              <w:spacing w:before="0" w:after="0" w:line="240" w:lineRule="auto"/>
              <w:jc w:val="center"/>
              <w:rPr>
                <w:b/>
                <w:color w:val="FFFFFF" w:themeColor="background1"/>
              </w:rPr>
            </w:pPr>
            <w:r w:rsidRPr="00CE12C2">
              <w:rPr>
                <w:b/>
                <w:color w:val="FFFFFF" w:themeColor="background1"/>
              </w:rPr>
              <w:t>08</w:t>
            </w:r>
          </w:p>
        </w:tc>
        <w:tc>
          <w:tcPr>
            <w:tcW w:w="131" w:type="pct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4" w:space="0" w:color="58595B"/>
            </w:tcBorders>
            <w:shd w:val="clear" w:color="000000" w:fill="08A7E0"/>
            <w:noWrap/>
            <w:vAlign w:val="center"/>
            <w:hideMark/>
          </w:tcPr>
          <w:p w14:paraId="4F2266D3" w14:textId="559DE422" w:rsidR="00F234D7" w:rsidRPr="00CE12C2" w:rsidRDefault="00F234D7" w:rsidP="00CE12C2">
            <w:pPr>
              <w:spacing w:before="0" w:after="0" w:line="240" w:lineRule="auto"/>
              <w:jc w:val="center"/>
              <w:rPr>
                <w:b/>
                <w:color w:val="FFFFFF" w:themeColor="background1"/>
              </w:rPr>
            </w:pPr>
            <w:r w:rsidRPr="00CE12C2">
              <w:rPr>
                <w:b/>
                <w:color w:val="FFFFFF" w:themeColor="background1"/>
              </w:rPr>
              <w:t>09</w:t>
            </w:r>
          </w:p>
        </w:tc>
        <w:tc>
          <w:tcPr>
            <w:tcW w:w="131" w:type="pct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4" w:space="0" w:color="58595B"/>
            </w:tcBorders>
            <w:shd w:val="clear" w:color="000000" w:fill="08A7E0"/>
            <w:noWrap/>
            <w:vAlign w:val="center"/>
            <w:hideMark/>
          </w:tcPr>
          <w:p w14:paraId="75CF8E0E" w14:textId="3B1359CE" w:rsidR="00F234D7" w:rsidRPr="00CE12C2" w:rsidRDefault="00F234D7" w:rsidP="00CE12C2">
            <w:pPr>
              <w:spacing w:before="0" w:after="0" w:line="240" w:lineRule="auto"/>
              <w:jc w:val="center"/>
              <w:rPr>
                <w:b/>
                <w:color w:val="FFFFFF" w:themeColor="background1"/>
              </w:rPr>
            </w:pPr>
            <w:r w:rsidRPr="00CE12C2">
              <w:rPr>
                <w:b/>
                <w:color w:val="FFFFFF" w:themeColor="background1"/>
              </w:rPr>
              <w:t>10</w:t>
            </w:r>
          </w:p>
        </w:tc>
        <w:tc>
          <w:tcPr>
            <w:tcW w:w="131" w:type="pct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4" w:space="0" w:color="58595B"/>
            </w:tcBorders>
            <w:shd w:val="clear" w:color="000000" w:fill="08A7E0"/>
            <w:noWrap/>
            <w:vAlign w:val="center"/>
            <w:hideMark/>
          </w:tcPr>
          <w:p w14:paraId="3689B462" w14:textId="6361A74B" w:rsidR="00F234D7" w:rsidRPr="00CE12C2" w:rsidRDefault="00F234D7" w:rsidP="00CE12C2">
            <w:pPr>
              <w:spacing w:before="0" w:after="0" w:line="240" w:lineRule="auto"/>
              <w:jc w:val="center"/>
              <w:rPr>
                <w:b/>
                <w:color w:val="FFFFFF" w:themeColor="background1"/>
              </w:rPr>
            </w:pPr>
            <w:r w:rsidRPr="00CE12C2">
              <w:rPr>
                <w:b/>
                <w:color w:val="FFFFFF" w:themeColor="background1"/>
              </w:rPr>
              <w:t>11</w:t>
            </w:r>
          </w:p>
        </w:tc>
        <w:tc>
          <w:tcPr>
            <w:tcW w:w="131" w:type="pct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4" w:space="0" w:color="58595B"/>
            </w:tcBorders>
            <w:shd w:val="clear" w:color="000000" w:fill="08A7E0"/>
            <w:noWrap/>
            <w:vAlign w:val="center"/>
            <w:hideMark/>
          </w:tcPr>
          <w:p w14:paraId="5BD9F2D6" w14:textId="32A0BAD6" w:rsidR="00F234D7" w:rsidRPr="00CE12C2" w:rsidRDefault="00F234D7" w:rsidP="00CE12C2">
            <w:pPr>
              <w:spacing w:before="0" w:after="0" w:line="240" w:lineRule="auto"/>
              <w:jc w:val="center"/>
              <w:rPr>
                <w:b/>
                <w:color w:val="FFFFFF" w:themeColor="background1"/>
              </w:rPr>
            </w:pPr>
            <w:r w:rsidRPr="00CE12C2">
              <w:rPr>
                <w:b/>
                <w:color w:val="FFFFFF" w:themeColor="background1"/>
              </w:rPr>
              <w:t>12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58595B"/>
              <w:right w:val="single" w:sz="4" w:space="0" w:color="58595B"/>
            </w:tcBorders>
            <w:shd w:val="clear" w:color="000000" w:fill="08A7E0"/>
            <w:noWrap/>
            <w:vAlign w:val="center"/>
            <w:hideMark/>
          </w:tcPr>
          <w:p w14:paraId="5345D069" w14:textId="43F98788" w:rsidR="00F234D7" w:rsidRPr="00CE12C2" w:rsidRDefault="00F234D7" w:rsidP="00CE12C2">
            <w:pPr>
              <w:spacing w:before="0" w:after="0" w:line="240" w:lineRule="auto"/>
              <w:jc w:val="center"/>
              <w:rPr>
                <w:b/>
                <w:color w:val="FFFFFF" w:themeColor="background1"/>
              </w:rPr>
            </w:pPr>
            <w:r w:rsidRPr="00CE12C2">
              <w:rPr>
                <w:b/>
                <w:color w:val="FFFFFF" w:themeColor="background1"/>
              </w:rPr>
              <w:t>01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58595B"/>
              <w:right w:val="single" w:sz="4" w:space="0" w:color="58595B"/>
            </w:tcBorders>
            <w:shd w:val="clear" w:color="000000" w:fill="08A7E0"/>
            <w:noWrap/>
            <w:vAlign w:val="center"/>
            <w:hideMark/>
          </w:tcPr>
          <w:p w14:paraId="38592FBA" w14:textId="760695A0" w:rsidR="00F234D7" w:rsidRPr="00CE12C2" w:rsidRDefault="00F234D7" w:rsidP="00CE12C2">
            <w:pPr>
              <w:spacing w:before="0" w:after="0" w:line="240" w:lineRule="auto"/>
              <w:jc w:val="center"/>
              <w:rPr>
                <w:b/>
                <w:color w:val="FFFFFF" w:themeColor="background1"/>
              </w:rPr>
            </w:pPr>
            <w:r w:rsidRPr="00CE12C2">
              <w:rPr>
                <w:b/>
                <w:color w:val="FFFFFF" w:themeColor="background1"/>
              </w:rPr>
              <w:t>02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58595B"/>
              <w:right w:val="single" w:sz="4" w:space="0" w:color="58595B"/>
            </w:tcBorders>
            <w:shd w:val="clear" w:color="000000" w:fill="08A7E0"/>
            <w:noWrap/>
            <w:vAlign w:val="center"/>
            <w:hideMark/>
          </w:tcPr>
          <w:p w14:paraId="5088B568" w14:textId="222197E3" w:rsidR="00F234D7" w:rsidRPr="00CE12C2" w:rsidRDefault="00F234D7" w:rsidP="00CE12C2">
            <w:pPr>
              <w:spacing w:before="0" w:after="0" w:line="240" w:lineRule="auto"/>
              <w:jc w:val="center"/>
              <w:rPr>
                <w:b/>
                <w:color w:val="FFFFFF" w:themeColor="background1"/>
              </w:rPr>
            </w:pPr>
            <w:r w:rsidRPr="00CE12C2">
              <w:rPr>
                <w:b/>
                <w:color w:val="FFFFFF" w:themeColor="background1"/>
              </w:rPr>
              <w:t>03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58595B"/>
              <w:right w:val="single" w:sz="4" w:space="0" w:color="58595B"/>
            </w:tcBorders>
            <w:shd w:val="clear" w:color="000000" w:fill="08A7E0"/>
            <w:noWrap/>
            <w:vAlign w:val="center"/>
            <w:hideMark/>
          </w:tcPr>
          <w:p w14:paraId="27A43185" w14:textId="6F789DB4" w:rsidR="00F234D7" w:rsidRPr="00CE12C2" w:rsidRDefault="00F234D7" w:rsidP="00CE12C2">
            <w:pPr>
              <w:spacing w:before="0" w:after="0" w:line="240" w:lineRule="auto"/>
              <w:jc w:val="center"/>
              <w:rPr>
                <w:b/>
                <w:color w:val="FFFFFF" w:themeColor="background1"/>
              </w:rPr>
            </w:pPr>
            <w:r w:rsidRPr="00CE12C2">
              <w:rPr>
                <w:b/>
                <w:color w:val="FFFFFF" w:themeColor="background1"/>
              </w:rPr>
              <w:t>04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58595B"/>
              <w:right w:val="single" w:sz="4" w:space="0" w:color="58595B"/>
            </w:tcBorders>
            <w:shd w:val="clear" w:color="000000" w:fill="08A7E0"/>
            <w:noWrap/>
            <w:vAlign w:val="center"/>
            <w:hideMark/>
          </w:tcPr>
          <w:p w14:paraId="610C93E1" w14:textId="1335B449" w:rsidR="00F234D7" w:rsidRPr="00CE12C2" w:rsidRDefault="00F234D7" w:rsidP="00CE12C2">
            <w:pPr>
              <w:spacing w:before="0" w:after="0" w:line="240" w:lineRule="auto"/>
              <w:jc w:val="center"/>
              <w:rPr>
                <w:b/>
                <w:color w:val="FFFFFF" w:themeColor="background1"/>
              </w:rPr>
            </w:pPr>
            <w:r w:rsidRPr="00CE12C2">
              <w:rPr>
                <w:b/>
                <w:color w:val="FFFFFF" w:themeColor="background1"/>
              </w:rPr>
              <w:t>05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58595B"/>
              <w:right w:val="single" w:sz="4" w:space="0" w:color="58595B"/>
            </w:tcBorders>
            <w:shd w:val="clear" w:color="000000" w:fill="08A7E0"/>
            <w:noWrap/>
            <w:vAlign w:val="center"/>
            <w:hideMark/>
          </w:tcPr>
          <w:p w14:paraId="3A921367" w14:textId="3755CDB6" w:rsidR="00F234D7" w:rsidRPr="00CE12C2" w:rsidRDefault="00F234D7" w:rsidP="00CE12C2">
            <w:pPr>
              <w:spacing w:before="0" w:after="0" w:line="240" w:lineRule="auto"/>
              <w:jc w:val="center"/>
              <w:rPr>
                <w:b/>
                <w:color w:val="FFFFFF" w:themeColor="background1"/>
              </w:rPr>
            </w:pPr>
            <w:r w:rsidRPr="00CE12C2">
              <w:rPr>
                <w:b/>
                <w:color w:val="FFFFFF" w:themeColor="background1"/>
              </w:rPr>
              <w:t>06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58595B"/>
              <w:right w:val="single" w:sz="4" w:space="0" w:color="58595B"/>
            </w:tcBorders>
            <w:shd w:val="clear" w:color="000000" w:fill="08A7E0"/>
            <w:noWrap/>
            <w:vAlign w:val="center"/>
            <w:hideMark/>
          </w:tcPr>
          <w:p w14:paraId="10FF2924" w14:textId="3623A261" w:rsidR="00F234D7" w:rsidRPr="00CE12C2" w:rsidRDefault="00F234D7" w:rsidP="00CE12C2">
            <w:pPr>
              <w:spacing w:before="0" w:after="0" w:line="240" w:lineRule="auto"/>
              <w:jc w:val="center"/>
              <w:rPr>
                <w:b/>
                <w:color w:val="FFFFFF" w:themeColor="background1"/>
              </w:rPr>
            </w:pPr>
            <w:r w:rsidRPr="00CE12C2">
              <w:rPr>
                <w:b/>
                <w:color w:val="FFFFFF" w:themeColor="background1"/>
              </w:rPr>
              <w:t>07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58595B"/>
              <w:right w:val="single" w:sz="4" w:space="0" w:color="58595B"/>
            </w:tcBorders>
            <w:shd w:val="clear" w:color="000000" w:fill="08A7E0"/>
            <w:noWrap/>
            <w:vAlign w:val="center"/>
            <w:hideMark/>
          </w:tcPr>
          <w:p w14:paraId="27DA11F0" w14:textId="25C6342E" w:rsidR="00F234D7" w:rsidRPr="00CE12C2" w:rsidRDefault="00F234D7" w:rsidP="00CE12C2">
            <w:pPr>
              <w:spacing w:before="0" w:after="0" w:line="240" w:lineRule="auto"/>
              <w:jc w:val="center"/>
              <w:rPr>
                <w:b/>
                <w:color w:val="FFFFFF" w:themeColor="background1"/>
              </w:rPr>
            </w:pPr>
            <w:r w:rsidRPr="00CE12C2">
              <w:rPr>
                <w:b/>
                <w:color w:val="FFFFFF" w:themeColor="background1"/>
              </w:rPr>
              <w:t>08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58595B"/>
              <w:right w:val="single" w:sz="4" w:space="0" w:color="58595B"/>
            </w:tcBorders>
            <w:shd w:val="clear" w:color="000000" w:fill="08A7E0"/>
            <w:noWrap/>
            <w:vAlign w:val="center"/>
            <w:hideMark/>
          </w:tcPr>
          <w:p w14:paraId="73EEDF14" w14:textId="434B6292" w:rsidR="00F234D7" w:rsidRPr="00CE12C2" w:rsidRDefault="00F234D7" w:rsidP="00CE12C2">
            <w:pPr>
              <w:spacing w:before="0" w:after="0" w:line="240" w:lineRule="auto"/>
              <w:jc w:val="center"/>
              <w:rPr>
                <w:b/>
                <w:color w:val="FFFFFF" w:themeColor="background1"/>
              </w:rPr>
            </w:pPr>
            <w:r w:rsidRPr="00CE12C2">
              <w:rPr>
                <w:b/>
                <w:color w:val="FFFFFF" w:themeColor="background1"/>
              </w:rPr>
              <w:t>09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58595B"/>
              <w:right w:val="single" w:sz="4" w:space="0" w:color="58595B"/>
            </w:tcBorders>
            <w:shd w:val="clear" w:color="000000" w:fill="08A7E0"/>
            <w:noWrap/>
            <w:vAlign w:val="center"/>
            <w:hideMark/>
          </w:tcPr>
          <w:p w14:paraId="2DF0F9A1" w14:textId="17C1157E" w:rsidR="00F234D7" w:rsidRPr="00CE12C2" w:rsidRDefault="00F234D7" w:rsidP="00CE12C2">
            <w:pPr>
              <w:spacing w:before="0" w:after="0" w:line="240" w:lineRule="auto"/>
              <w:jc w:val="center"/>
              <w:rPr>
                <w:b/>
                <w:color w:val="FFFFFF" w:themeColor="background1"/>
              </w:rPr>
            </w:pPr>
            <w:r w:rsidRPr="00CE12C2">
              <w:rPr>
                <w:b/>
                <w:color w:val="FFFFFF" w:themeColor="background1"/>
              </w:rPr>
              <w:t>10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58595B"/>
              <w:right w:val="single" w:sz="4" w:space="0" w:color="58595B"/>
            </w:tcBorders>
            <w:shd w:val="clear" w:color="000000" w:fill="08A7E0"/>
            <w:noWrap/>
            <w:vAlign w:val="center"/>
            <w:hideMark/>
          </w:tcPr>
          <w:p w14:paraId="10A5569B" w14:textId="346309FC" w:rsidR="00F234D7" w:rsidRPr="00CE12C2" w:rsidRDefault="00F234D7" w:rsidP="00CE12C2">
            <w:pPr>
              <w:spacing w:before="0"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11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58595B"/>
              <w:right w:val="single" w:sz="4" w:space="0" w:color="58595B"/>
            </w:tcBorders>
            <w:shd w:val="clear" w:color="000000" w:fill="08A7E0"/>
          </w:tcPr>
          <w:p w14:paraId="4DFFCAB9" w14:textId="776D1389" w:rsidR="00F234D7" w:rsidRPr="00CE12C2" w:rsidRDefault="00F234D7" w:rsidP="00CE12C2">
            <w:pPr>
              <w:spacing w:before="0"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12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58595B"/>
              <w:right w:val="single" w:sz="4" w:space="0" w:color="58595B"/>
            </w:tcBorders>
            <w:shd w:val="clear" w:color="000000" w:fill="08A7E0"/>
          </w:tcPr>
          <w:p w14:paraId="7F34AE26" w14:textId="6AB025C8" w:rsidR="00F234D7" w:rsidRPr="00CE12C2" w:rsidRDefault="00F234D7" w:rsidP="00CE12C2">
            <w:pPr>
              <w:spacing w:before="0"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01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58595B"/>
              <w:right w:val="single" w:sz="4" w:space="0" w:color="58595B"/>
            </w:tcBorders>
            <w:shd w:val="clear" w:color="000000" w:fill="08A7E0"/>
          </w:tcPr>
          <w:p w14:paraId="0FF41D9D" w14:textId="45298F3E" w:rsidR="00F234D7" w:rsidRPr="00CE12C2" w:rsidRDefault="00F234D7" w:rsidP="00CE12C2">
            <w:pPr>
              <w:spacing w:before="0"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02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58595B"/>
              <w:right w:val="single" w:sz="4" w:space="0" w:color="58595B"/>
            </w:tcBorders>
            <w:shd w:val="clear" w:color="000000" w:fill="08A7E0"/>
          </w:tcPr>
          <w:p w14:paraId="2320BB32" w14:textId="65F7B2E2" w:rsidR="00F234D7" w:rsidRPr="00CE12C2" w:rsidRDefault="00F234D7" w:rsidP="00CE12C2">
            <w:pPr>
              <w:spacing w:before="0"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03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58595B"/>
              <w:right w:val="single" w:sz="4" w:space="0" w:color="58595B"/>
            </w:tcBorders>
            <w:shd w:val="clear" w:color="000000" w:fill="08A7E0"/>
          </w:tcPr>
          <w:p w14:paraId="48E198D5" w14:textId="6EFE97D0" w:rsidR="00F234D7" w:rsidRDefault="00F234D7" w:rsidP="00CE12C2">
            <w:pPr>
              <w:spacing w:before="0"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04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58595B"/>
              <w:right w:val="single" w:sz="4" w:space="0" w:color="58595B"/>
            </w:tcBorders>
            <w:shd w:val="clear" w:color="000000" w:fill="08A7E0"/>
          </w:tcPr>
          <w:p w14:paraId="11B10A1C" w14:textId="48B0304C" w:rsidR="00F234D7" w:rsidRDefault="00F234D7" w:rsidP="00CE12C2">
            <w:pPr>
              <w:spacing w:before="0"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05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58595B"/>
              <w:right w:val="single" w:sz="4" w:space="0" w:color="58595B"/>
            </w:tcBorders>
            <w:shd w:val="clear" w:color="000000" w:fill="08A7E0"/>
          </w:tcPr>
          <w:p w14:paraId="4FDD88C5" w14:textId="035AF3F6" w:rsidR="00F234D7" w:rsidRDefault="00F234D7" w:rsidP="00CE12C2">
            <w:pPr>
              <w:spacing w:before="0" w:after="0" w:line="240" w:lineRule="auto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06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58595B"/>
              <w:right w:val="single" w:sz="4" w:space="0" w:color="58595B"/>
            </w:tcBorders>
            <w:shd w:val="clear" w:color="000000" w:fill="08A7E0"/>
          </w:tcPr>
          <w:p w14:paraId="00D4DB0A" w14:textId="29B8BE91" w:rsidR="00F234D7" w:rsidRDefault="00F234D7" w:rsidP="00CE12C2">
            <w:pPr>
              <w:spacing w:before="0" w:after="0" w:line="240" w:lineRule="auto"/>
              <w:jc w:val="center"/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Össz</w:t>
            </w:r>
            <w:proofErr w:type="spellEnd"/>
            <w:r>
              <w:rPr>
                <w:b/>
                <w:color w:val="FFFFFF" w:themeColor="background1"/>
              </w:rPr>
              <w:t>.</w:t>
            </w:r>
          </w:p>
        </w:tc>
      </w:tr>
      <w:tr w:rsidR="007C7366" w:rsidRPr="00F3341F" w14:paraId="1106E15C" w14:textId="30F08142" w:rsidTr="007C7366">
        <w:trPr>
          <w:trHeight w:val="600"/>
        </w:trPr>
        <w:tc>
          <w:tcPr>
            <w:tcW w:w="824" w:type="pct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4" w:space="0" w:color="58595B"/>
            </w:tcBorders>
            <w:shd w:val="clear" w:color="auto" w:fill="auto"/>
            <w:vAlign w:val="bottom"/>
            <w:hideMark/>
          </w:tcPr>
          <w:p w14:paraId="17D179E9" w14:textId="77777777" w:rsidR="007C7366" w:rsidRPr="00821A51" w:rsidRDefault="007C7366" w:rsidP="007C7366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821A51">
              <w:rPr>
                <w:sz w:val="20"/>
                <w:szCs w:val="20"/>
              </w:rPr>
              <w:t>A foglalkoztatási paktumok keretében álláshoz jutók száma</w:t>
            </w:r>
          </w:p>
        </w:tc>
        <w:tc>
          <w:tcPr>
            <w:tcW w:w="131" w:type="pct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4" w:space="0" w:color="58595B"/>
            </w:tcBorders>
          </w:tcPr>
          <w:p w14:paraId="363C8B1E" w14:textId="77777777" w:rsidR="007C7366" w:rsidRPr="00821A51" w:rsidRDefault="007C7366" w:rsidP="007C7366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4" w:space="0" w:color="58595B"/>
            </w:tcBorders>
            <w:vAlign w:val="center"/>
          </w:tcPr>
          <w:p w14:paraId="089F98A1" w14:textId="51CA7445" w:rsidR="007C7366" w:rsidRPr="00821A51" w:rsidRDefault="007C7366" w:rsidP="007C7366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821A51">
              <w:rPr>
                <w:sz w:val="20"/>
                <w:szCs w:val="20"/>
              </w:rPr>
              <w:t>0</w:t>
            </w:r>
          </w:p>
        </w:tc>
        <w:tc>
          <w:tcPr>
            <w:tcW w:w="131" w:type="pct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4" w:space="0" w:color="58595B"/>
            </w:tcBorders>
            <w:vAlign w:val="center"/>
          </w:tcPr>
          <w:p w14:paraId="6DAF115B" w14:textId="5EDB59DA" w:rsidR="007C7366" w:rsidRPr="00821A51" w:rsidRDefault="007C7366" w:rsidP="007C7366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821A51">
              <w:rPr>
                <w:sz w:val="20"/>
                <w:szCs w:val="20"/>
              </w:rPr>
              <w:t>0</w:t>
            </w:r>
          </w:p>
        </w:tc>
        <w:tc>
          <w:tcPr>
            <w:tcW w:w="131" w:type="pct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4" w:space="0" w:color="58595B"/>
            </w:tcBorders>
            <w:vAlign w:val="center"/>
          </w:tcPr>
          <w:p w14:paraId="750EE91C" w14:textId="2012DFCE" w:rsidR="007C7366" w:rsidRPr="00821A51" w:rsidRDefault="007C7366" w:rsidP="007C7366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821A51">
              <w:rPr>
                <w:sz w:val="20"/>
                <w:szCs w:val="20"/>
              </w:rPr>
              <w:t>0</w:t>
            </w:r>
          </w:p>
        </w:tc>
        <w:tc>
          <w:tcPr>
            <w:tcW w:w="131" w:type="pct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4" w:space="0" w:color="58595B"/>
            </w:tcBorders>
            <w:vAlign w:val="center"/>
          </w:tcPr>
          <w:p w14:paraId="6884C1E2" w14:textId="0F20B2FD" w:rsidR="007C7366" w:rsidRPr="00821A51" w:rsidRDefault="007C7366" w:rsidP="007C7366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821A51">
              <w:rPr>
                <w:sz w:val="20"/>
                <w:szCs w:val="20"/>
              </w:rPr>
              <w:t>0</w:t>
            </w:r>
          </w:p>
        </w:tc>
        <w:tc>
          <w:tcPr>
            <w:tcW w:w="131" w:type="pct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4" w:space="0" w:color="58595B"/>
            </w:tcBorders>
            <w:shd w:val="clear" w:color="auto" w:fill="auto"/>
            <w:noWrap/>
            <w:vAlign w:val="center"/>
          </w:tcPr>
          <w:p w14:paraId="5A3EA554" w14:textId="747F3C85" w:rsidR="007C7366" w:rsidRPr="00821A51" w:rsidRDefault="007C7366" w:rsidP="007C7366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821A51">
              <w:rPr>
                <w:sz w:val="20"/>
                <w:szCs w:val="20"/>
              </w:rPr>
              <w:t>0</w:t>
            </w:r>
          </w:p>
        </w:tc>
        <w:tc>
          <w:tcPr>
            <w:tcW w:w="131" w:type="pct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4" w:space="0" w:color="58595B"/>
            </w:tcBorders>
            <w:shd w:val="clear" w:color="auto" w:fill="auto"/>
            <w:noWrap/>
            <w:vAlign w:val="center"/>
          </w:tcPr>
          <w:p w14:paraId="30595E82" w14:textId="5041A563" w:rsidR="007C7366" w:rsidRPr="00821A51" w:rsidRDefault="007C7366" w:rsidP="007C7366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821A51">
              <w:rPr>
                <w:sz w:val="20"/>
                <w:szCs w:val="20"/>
              </w:rPr>
              <w:t>0</w:t>
            </w:r>
          </w:p>
        </w:tc>
        <w:tc>
          <w:tcPr>
            <w:tcW w:w="131" w:type="pct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4" w:space="0" w:color="58595B"/>
            </w:tcBorders>
            <w:shd w:val="clear" w:color="auto" w:fill="auto"/>
            <w:noWrap/>
            <w:vAlign w:val="center"/>
          </w:tcPr>
          <w:p w14:paraId="6F8B76A4" w14:textId="0172B68A" w:rsidR="007C7366" w:rsidRPr="00821A51" w:rsidRDefault="007C7366" w:rsidP="007C7366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821A51">
              <w:rPr>
                <w:sz w:val="20"/>
                <w:szCs w:val="20"/>
              </w:rPr>
              <w:t>0</w:t>
            </w:r>
          </w:p>
        </w:tc>
        <w:tc>
          <w:tcPr>
            <w:tcW w:w="131" w:type="pct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4" w:space="0" w:color="58595B"/>
            </w:tcBorders>
            <w:shd w:val="clear" w:color="auto" w:fill="auto"/>
            <w:noWrap/>
            <w:vAlign w:val="center"/>
          </w:tcPr>
          <w:p w14:paraId="5453747A" w14:textId="28D16B01" w:rsidR="007C7366" w:rsidRPr="00821A51" w:rsidRDefault="007C7366" w:rsidP="007C7366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821A51">
              <w:rPr>
                <w:sz w:val="20"/>
                <w:szCs w:val="20"/>
              </w:rPr>
              <w:t>0</w:t>
            </w:r>
          </w:p>
        </w:tc>
        <w:tc>
          <w:tcPr>
            <w:tcW w:w="131" w:type="pct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4" w:space="0" w:color="58595B"/>
            </w:tcBorders>
            <w:shd w:val="clear" w:color="auto" w:fill="auto"/>
            <w:noWrap/>
            <w:vAlign w:val="center"/>
          </w:tcPr>
          <w:p w14:paraId="20A852C0" w14:textId="0502D8EA" w:rsidR="007C7366" w:rsidRPr="00821A51" w:rsidRDefault="007C7366" w:rsidP="007C7366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821A51">
              <w:rPr>
                <w:sz w:val="20"/>
                <w:szCs w:val="20"/>
              </w:rPr>
              <w:t>0</w:t>
            </w:r>
          </w:p>
        </w:tc>
        <w:tc>
          <w:tcPr>
            <w:tcW w:w="131" w:type="pct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4" w:space="0" w:color="58595B"/>
            </w:tcBorders>
            <w:shd w:val="clear" w:color="auto" w:fill="auto"/>
            <w:noWrap/>
            <w:vAlign w:val="center"/>
          </w:tcPr>
          <w:p w14:paraId="747B4ED6" w14:textId="594835ED" w:rsidR="007C7366" w:rsidRPr="00821A51" w:rsidRDefault="007C7366" w:rsidP="007C7366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821A51">
              <w:rPr>
                <w:sz w:val="20"/>
                <w:szCs w:val="20"/>
              </w:rPr>
              <w:t>0</w:t>
            </w:r>
          </w:p>
        </w:tc>
        <w:tc>
          <w:tcPr>
            <w:tcW w:w="131" w:type="pct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4" w:space="0" w:color="58595B"/>
            </w:tcBorders>
            <w:shd w:val="clear" w:color="auto" w:fill="auto"/>
            <w:noWrap/>
            <w:vAlign w:val="center"/>
          </w:tcPr>
          <w:p w14:paraId="398C65B3" w14:textId="4249AE09" w:rsidR="007C7366" w:rsidRPr="00821A51" w:rsidRDefault="007C7366" w:rsidP="007C7366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821A51">
              <w:rPr>
                <w:sz w:val="20"/>
                <w:szCs w:val="20"/>
              </w:rPr>
              <w:t>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58595B"/>
              <w:right w:val="single" w:sz="4" w:space="0" w:color="58595B"/>
            </w:tcBorders>
            <w:shd w:val="clear" w:color="auto" w:fill="auto"/>
            <w:noWrap/>
            <w:vAlign w:val="center"/>
          </w:tcPr>
          <w:p w14:paraId="5A26448A" w14:textId="28FEE57E" w:rsidR="007C7366" w:rsidRPr="00821A51" w:rsidRDefault="007C7366" w:rsidP="007C7366">
            <w:pPr>
              <w:spacing w:before="0"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821A51">
              <w:rPr>
                <w:sz w:val="20"/>
                <w:szCs w:val="20"/>
              </w:rPr>
              <w:t>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58595B"/>
              <w:right w:val="single" w:sz="4" w:space="0" w:color="58595B"/>
            </w:tcBorders>
            <w:shd w:val="clear" w:color="auto" w:fill="auto"/>
            <w:noWrap/>
            <w:vAlign w:val="center"/>
          </w:tcPr>
          <w:p w14:paraId="09204B09" w14:textId="63B1AAF3" w:rsidR="007C7366" w:rsidRPr="00821A51" w:rsidRDefault="007C7366" w:rsidP="007C7366">
            <w:pPr>
              <w:spacing w:before="0"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821A51">
              <w:rPr>
                <w:sz w:val="20"/>
                <w:szCs w:val="20"/>
              </w:rPr>
              <w:t>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58595B"/>
              <w:right w:val="single" w:sz="4" w:space="0" w:color="58595B"/>
            </w:tcBorders>
            <w:shd w:val="clear" w:color="auto" w:fill="auto"/>
            <w:noWrap/>
            <w:vAlign w:val="center"/>
          </w:tcPr>
          <w:p w14:paraId="36EB5723" w14:textId="15BB9FCB" w:rsidR="007C7366" w:rsidRPr="00821A51" w:rsidRDefault="007C7366" w:rsidP="007C7366">
            <w:pPr>
              <w:spacing w:before="0"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821A51">
              <w:rPr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58595B"/>
              <w:right w:val="single" w:sz="4" w:space="0" w:color="58595B"/>
            </w:tcBorders>
            <w:shd w:val="clear" w:color="auto" w:fill="auto"/>
            <w:noWrap/>
            <w:vAlign w:val="center"/>
          </w:tcPr>
          <w:p w14:paraId="7D7A9C66" w14:textId="18795A72" w:rsidR="007C7366" w:rsidRPr="00821A51" w:rsidRDefault="007C7366" w:rsidP="007C7366">
            <w:pPr>
              <w:spacing w:before="0"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821A51">
              <w:rPr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58595B"/>
              <w:right w:val="single" w:sz="4" w:space="0" w:color="58595B"/>
            </w:tcBorders>
            <w:shd w:val="clear" w:color="auto" w:fill="auto"/>
            <w:noWrap/>
            <w:vAlign w:val="center"/>
          </w:tcPr>
          <w:p w14:paraId="63CEE838" w14:textId="59EDDA82" w:rsidR="007C7366" w:rsidRPr="00821A51" w:rsidRDefault="007C7366" w:rsidP="007C7366">
            <w:pPr>
              <w:spacing w:before="0"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821A51">
              <w:rPr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58595B"/>
              <w:right w:val="single" w:sz="4" w:space="0" w:color="58595B"/>
            </w:tcBorders>
            <w:shd w:val="clear" w:color="auto" w:fill="auto"/>
            <w:noWrap/>
            <w:vAlign w:val="center"/>
          </w:tcPr>
          <w:p w14:paraId="13AF8D3B" w14:textId="22BECA92" w:rsidR="007C7366" w:rsidRPr="00821A51" w:rsidRDefault="007C7366" w:rsidP="007C7366">
            <w:pPr>
              <w:spacing w:before="0"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821A51">
              <w:rPr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58595B"/>
              <w:right w:val="single" w:sz="4" w:space="0" w:color="58595B"/>
            </w:tcBorders>
            <w:shd w:val="clear" w:color="auto" w:fill="auto"/>
            <w:noWrap/>
            <w:vAlign w:val="center"/>
          </w:tcPr>
          <w:p w14:paraId="50C9BE97" w14:textId="746E36E7" w:rsidR="007C7366" w:rsidRPr="00821A51" w:rsidRDefault="007C7366" w:rsidP="007C7366">
            <w:pPr>
              <w:spacing w:before="0"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821A51">
              <w:rPr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58595B"/>
              <w:right w:val="single" w:sz="4" w:space="0" w:color="58595B"/>
            </w:tcBorders>
            <w:shd w:val="clear" w:color="auto" w:fill="auto"/>
            <w:noWrap/>
            <w:vAlign w:val="center"/>
          </w:tcPr>
          <w:p w14:paraId="66A17C7F" w14:textId="1E216FA1" w:rsidR="007C7366" w:rsidRPr="00821A51" w:rsidRDefault="007C7366" w:rsidP="007C7366">
            <w:pPr>
              <w:spacing w:before="0"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821A51">
              <w:rPr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58595B"/>
              <w:right w:val="single" w:sz="4" w:space="0" w:color="58595B"/>
            </w:tcBorders>
            <w:shd w:val="clear" w:color="auto" w:fill="auto"/>
            <w:noWrap/>
            <w:vAlign w:val="center"/>
          </w:tcPr>
          <w:p w14:paraId="5C320594" w14:textId="1B871052" w:rsidR="007C7366" w:rsidRPr="00821A51" w:rsidRDefault="007C7366" w:rsidP="007C7366">
            <w:pPr>
              <w:spacing w:before="0"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821A51">
              <w:rPr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58595B"/>
              <w:right w:val="single" w:sz="4" w:space="0" w:color="58595B"/>
            </w:tcBorders>
            <w:shd w:val="clear" w:color="auto" w:fill="auto"/>
            <w:noWrap/>
            <w:vAlign w:val="center"/>
          </w:tcPr>
          <w:p w14:paraId="060CD8C2" w14:textId="6FC7B684" w:rsidR="007C7366" w:rsidRPr="00821A51" w:rsidRDefault="007C7366" w:rsidP="007C7366">
            <w:pPr>
              <w:spacing w:before="0"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821A51">
              <w:rPr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58595B"/>
              <w:right w:val="single" w:sz="4" w:space="0" w:color="58595B"/>
            </w:tcBorders>
            <w:shd w:val="clear" w:color="auto" w:fill="auto"/>
            <w:noWrap/>
            <w:vAlign w:val="center"/>
          </w:tcPr>
          <w:p w14:paraId="35E443B9" w14:textId="4F3CA7DE" w:rsidR="007C7366" w:rsidRPr="00821A51" w:rsidRDefault="007C7366" w:rsidP="007C7366">
            <w:pPr>
              <w:spacing w:before="0"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821A51">
              <w:rPr>
                <w:sz w:val="20"/>
                <w:szCs w:val="20"/>
              </w:rPr>
              <w:t>17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58595B"/>
              <w:right w:val="single" w:sz="4" w:space="0" w:color="58595B"/>
            </w:tcBorders>
            <w:vAlign w:val="center"/>
          </w:tcPr>
          <w:p w14:paraId="02D7F9ED" w14:textId="694A3D13" w:rsidR="007C7366" w:rsidRPr="00821A51" w:rsidRDefault="007C7366" w:rsidP="007C7366">
            <w:pPr>
              <w:spacing w:before="0"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821A51">
              <w:rPr>
                <w:sz w:val="20"/>
                <w:szCs w:val="20"/>
              </w:rPr>
              <w:t>56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58595B"/>
              <w:right w:val="single" w:sz="4" w:space="0" w:color="58595B"/>
            </w:tcBorders>
            <w:vAlign w:val="center"/>
          </w:tcPr>
          <w:p w14:paraId="4703E137" w14:textId="6388C691" w:rsidR="007C7366" w:rsidRPr="00821A51" w:rsidRDefault="007C7366" w:rsidP="007C7366">
            <w:pPr>
              <w:spacing w:before="0"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821A51">
              <w:rPr>
                <w:sz w:val="20"/>
                <w:szCs w:val="20"/>
              </w:rPr>
              <w:t>55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58595B"/>
              <w:right w:val="single" w:sz="4" w:space="0" w:color="58595B"/>
            </w:tcBorders>
            <w:vAlign w:val="center"/>
          </w:tcPr>
          <w:p w14:paraId="16E03FB1" w14:textId="78167BA0" w:rsidR="007C7366" w:rsidRPr="00821A51" w:rsidRDefault="007C7366" w:rsidP="007C7366">
            <w:pPr>
              <w:spacing w:before="0"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821A51">
              <w:rPr>
                <w:sz w:val="20"/>
                <w:szCs w:val="20"/>
              </w:rPr>
              <w:t>77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58595B"/>
              <w:right w:val="single" w:sz="4" w:space="0" w:color="58595B"/>
            </w:tcBorders>
            <w:vAlign w:val="center"/>
          </w:tcPr>
          <w:p w14:paraId="33F826AB" w14:textId="19149021" w:rsidR="007C7366" w:rsidRPr="00821A51" w:rsidRDefault="007C7366" w:rsidP="007C7366">
            <w:pPr>
              <w:spacing w:before="0"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821A51">
              <w:rPr>
                <w:sz w:val="20"/>
                <w:szCs w:val="20"/>
              </w:rPr>
              <w:t>100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58595B"/>
              <w:right w:val="single" w:sz="4" w:space="0" w:color="58595B"/>
            </w:tcBorders>
            <w:vAlign w:val="center"/>
          </w:tcPr>
          <w:p w14:paraId="159B8278" w14:textId="5FE7B77A" w:rsidR="007C7366" w:rsidRPr="00821A51" w:rsidRDefault="007C7366" w:rsidP="007C7366">
            <w:pPr>
              <w:spacing w:before="0"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821A51">
              <w:rPr>
                <w:sz w:val="20"/>
                <w:szCs w:val="20"/>
              </w:rPr>
              <w:t>104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58595B"/>
              <w:right w:val="single" w:sz="4" w:space="0" w:color="58595B"/>
            </w:tcBorders>
            <w:vAlign w:val="center"/>
          </w:tcPr>
          <w:p w14:paraId="09E8DFA2" w14:textId="7E74C8AC" w:rsidR="007C7366" w:rsidRPr="00821A51" w:rsidRDefault="007C7366" w:rsidP="007C7366">
            <w:pPr>
              <w:spacing w:before="0"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821A51">
              <w:rPr>
                <w:sz w:val="20"/>
                <w:szCs w:val="20"/>
              </w:rPr>
              <w:t>104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58595B"/>
              <w:right w:val="single" w:sz="4" w:space="0" w:color="58595B"/>
            </w:tcBorders>
            <w:vAlign w:val="center"/>
          </w:tcPr>
          <w:p w14:paraId="45D7F982" w14:textId="77777777" w:rsidR="007C7366" w:rsidRPr="00821A51" w:rsidRDefault="007C7366" w:rsidP="007C7366">
            <w:pPr>
              <w:spacing w:before="0"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58595B"/>
              <w:right w:val="single" w:sz="4" w:space="0" w:color="58595B"/>
            </w:tcBorders>
            <w:vAlign w:val="center"/>
          </w:tcPr>
          <w:p w14:paraId="098BB7C9" w14:textId="10B9C03D" w:rsidR="007C7366" w:rsidRPr="00821A51" w:rsidRDefault="007C7366" w:rsidP="007C7366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821A51">
              <w:rPr>
                <w:sz w:val="20"/>
                <w:szCs w:val="20"/>
              </w:rPr>
              <w:t>104</w:t>
            </w:r>
          </w:p>
        </w:tc>
      </w:tr>
      <w:tr w:rsidR="007C7366" w:rsidRPr="00F3341F" w14:paraId="069BA4AC" w14:textId="6F0C0474" w:rsidTr="007C7366">
        <w:trPr>
          <w:trHeight w:val="900"/>
        </w:trPr>
        <w:tc>
          <w:tcPr>
            <w:tcW w:w="824" w:type="pct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4" w:space="0" w:color="58595B"/>
            </w:tcBorders>
            <w:shd w:val="clear" w:color="auto" w:fill="auto"/>
            <w:vAlign w:val="bottom"/>
            <w:hideMark/>
          </w:tcPr>
          <w:p w14:paraId="50002F08" w14:textId="77777777" w:rsidR="007C7366" w:rsidRPr="00821A51" w:rsidRDefault="007C7366" w:rsidP="007C7366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821A51">
              <w:rPr>
                <w:sz w:val="20"/>
                <w:szCs w:val="20"/>
              </w:rPr>
              <w:t>A foglalkoztatási paktumok keretében álláshoz jutók közül a támogatás után hat hónappal állással rendelkezők száma</w:t>
            </w:r>
          </w:p>
        </w:tc>
        <w:tc>
          <w:tcPr>
            <w:tcW w:w="131" w:type="pct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4" w:space="0" w:color="58595B"/>
            </w:tcBorders>
          </w:tcPr>
          <w:p w14:paraId="71456A7E" w14:textId="77777777" w:rsidR="007C7366" w:rsidRPr="00821A51" w:rsidRDefault="007C7366" w:rsidP="007C7366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4" w:space="0" w:color="58595B"/>
            </w:tcBorders>
            <w:vAlign w:val="center"/>
          </w:tcPr>
          <w:p w14:paraId="7639BAA4" w14:textId="1FA664D7" w:rsidR="007C7366" w:rsidRPr="00821A51" w:rsidRDefault="007C7366" w:rsidP="007C7366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821A51">
              <w:rPr>
                <w:sz w:val="20"/>
                <w:szCs w:val="20"/>
              </w:rPr>
              <w:t>0</w:t>
            </w:r>
          </w:p>
        </w:tc>
        <w:tc>
          <w:tcPr>
            <w:tcW w:w="131" w:type="pct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4" w:space="0" w:color="58595B"/>
            </w:tcBorders>
            <w:vAlign w:val="center"/>
          </w:tcPr>
          <w:p w14:paraId="1FBA281B" w14:textId="4D775037" w:rsidR="007C7366" w:rsidRPr="00821A51" w:rsidRDefault="007C7366" w:rsidP="007C7366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821A51">
              <w:rPr>
                <w:sz w:val="20"/>
                <w:szCs w:val="20"/>
              </w:rPr>
              <w:t>0</w:t>
            </w:r>
          </w:p>
        </w:tc>
        <w:tc>
          <w:tcPr>
            <w:tcW w:w="131" w:type="pct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4" w:space="0" w:color="58595B"/>
            </w:tcBorders>
            <w:vAlign w:val="center"/>
          </w:tcPr>
          <w:p w14:paraId="7FC858EF" w14:textId="754D2C16" w:rsidR="007C7366" w:rsidRPr="00821A51" w:rsidRDefault="007C7366" w:rsidP="007C7366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821A51">
              <w:rPr>
                <w:sz w:val="20"/>
                <w:szCs w:val="20"/>
              </w:rPr>
              <w:t>0</w:t>
            </w:r>
          </w:p>
        </w:tc>
        <w:tc>
          <w:tcPr>
            <w:tcW w:w="131" w:type="pct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4" w:space="0" w:color="58595B"/>
            </w:tcBorders>
            <w:vAlign w:val="center"/>
          </w:tcPr>
          <w:p w14:paraId="420F7C9F" w14:textId="2CA14D97" w:rsidR="007C7366" w:rsidRPr="00821A51" w:rsidRDefault="007C7366" w:rsidP="007C7366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821A51">
              <w:rPr>
                <w:sz w:val="20"/>
                <w:szCs w:val="20"/>
              </w:rPr>
              <w:t>0</w:t>
            </w:r>
          </w:p>
        </w:tc>
        <w:tc>
          <w:tcPr>
            <w:tcW w:w="131" w:type="pct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4" w:space="0" w:color="58595B"/>
            </w:tcBorders>
            <w:shd w:val="clear" w:color="auto" w:fill="auto"/>
            <w:noWrap/>
            <w:vAlign w:val="center"/>
          </w:tcPr>
          <w:p w14:paraId="321930FB" w14:textId="432A6E99" w:rsidR="007C7366" w:rsidRPr="00821A51" w:rsidRDefault="007C7366" w:rsidP="007C7366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821A51">
              <w:rPr>
                <w:sz w:val="20"/>
                <w:szCs w:val="20"/>
              </w:rPr>
              <w:t>0</w:t>
            </w:r>
          </w:p>
        </w:tc>
        <w:tc>
          <w:tcPr>
            <w:tcW w:w="131" w:type="pct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4" w:space="0" w:color="58595B"/>
            </w:tcBorders>
            <w:shd w:val="clear" w:color="auto" w:fill="auto"/>
            <w:noWrap/>
            <w:vAlign w:val="center"/>
          </w:tcPr>
          <w:p w14:paraId="0B78D651" w14:textId="4DE1CE21" w:rsidR="007C7366" w:rsidRPr="00821A51" w:rsidRDefault="007C7366" w:rsidP="007C7366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821A51">
              <w:rPr>
                <w:sz w:val="20"/>
                <w:szCs w:val="20"/>
              </w:rPr>
              <w:t>0</w:t>
            </w:r>
          </w:p>
        </w:tc>
        <w:tc>
          <w:tcPr>
            <w:tcW w:w="131" w:type="pct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4" w:space="0" w:color="58595B"/>
            </w:tcBorders>
            <w:shd w:val="clear" w:color="auto" w:fill="auto"/>
            <w:noWrap/>
            <w:vAlign w:val="center"/>
          </w:tcPr>
          <w:p w14:paraId="35C29FB1" w14:textId="6AADAD10" w:rsidR="007C7366" w:rsidRPr="00821A51" w:rsidRDefault="007C7366" w:rsidP="007C7366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821A51">
              <w:rPr>
                <w:sz w:val="20"/>
                <w:szCs w:val="20"/>
              </w:rPr>
              <w:t>0</w:t>
            </w:r>
          </w:p>
        </w:tc>
        <w:tc>
          <w:tcPr>
            <w:tcW w:w="131" w:type="pct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4" w:space="0" w:color="58595B"/>
            </w:tcBorders>
            <w:shd w:val="clear" w:color="auto" w:fill="auto"/>
            <w:noWrap/>
            <w:vAlign w:val="center"/>
          </w:tcPr>
          <w:p w14:paraId="067520F9" w14:textId="23D5404A" w:rsidR="007C7366" w:rsidRPr="00821A51" w:rsidRDefault="007C7366" w:rsidP="007C7366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821A51">
              <w:rPr>
                <w:sz w:val="20"/>
                <w:szCs w:val="20"/>
              </w:rPr>
              <w:t>0</w:t>
            </w:r>
          </w:p>
        </w:tc>
        <w:tc>
          <w:tcPr>
            <w:tcW w:w="131" w:type="pct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4" w:space="0" w:color="58595B"/>
            </w:tcBorders>
            <w:shd w:val="clear" w:color="auto" w:fill="auto"/>
            <w:noWrap/>
            <w:vAlign w:val="center"/>
          </w:tcPr>
          <w:p w14:paraId="567E9180" w14:textId="47102BED" w:rsidR="007C7366" w:rsidRPr="00821A51" w:rsidRDefault="007C7366" w:rsidP="007C7366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821A51">
              <w:rPr>
                <w:sz w:val="20"/>
                <w:szCs w:val="20"/>
              </w:rPr>
              <w:t>0</w:t>
            </w:r>
          </w:p>
        </w:tc>
        <w:tc>
          <w:tcPr>
            <w:tcW w:w="131" w:type="pct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4" w:space="0" w:color="58595B"/>
            </w:tcBorders>
            <w:shd w:val="clear" w:color="auto" w:fill="auto"/>
            <w:noWrap/>
            <w:vAlign w:val="center"/>
          </w:tcPr>
          <w:p w14:paraId="50A0B94F" w14:textId="52720328" w:rsidR="007C7366" w:rsidRPr="00821A51" w:rsidRDefault="007C7366" w:rsidP="007C7366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821A51">
              <w:rPr>
                <w:sz w:val="20"/>
                <w:szCs w:val="20"/>
              </w:rPr>
              <w:t>0</w:t>
            </w:r>
          </w:p>
        </w:tc>
        <w:tc>
          <w:tcPr>
            <w:tcW w:w="131" w:type="pct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4" w:space="0" w:color="58595B"/>
            </w:tcBorders>
            <w:shd w:val="clear" w:color="auto" w:fill="auto"/>
            <w:noWrap/>
            <w:vAlign w:val="center"/>
          </w:tcPr>
          <w:p w14:paraId="40F1F56C" w14:textId="7AEFEA1F" w:rsidR="007C7366" w:rsidRPr="00821A51" w:rsidRDefault="007C7366" w:rsidP="007C7366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821A51">
              <w:rPr>
                <w:sz w:val="20"/>
                <w:szCs w:val="20"/>
              </w:rPr>
              <w:t>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58595B"/>
              <w:right w:val="single" w:sz="4" w:space="0" w:color="58595B"/>
            </w:tcBorders>
            <w:shd w:val="clear" w:color="auto" w:fill="auto"/>
            <w:noWrap/>
            <w:vAlign w:val="center"/>
          </w:tcPr>
          <w:p w14:paraId="1D611564" w14:textId="424B31CE" w:rsidR="007C7366" w:rsidRPr="00821A51" w:rsidRDefault="007C7366" w:rsidP="007C7366">
            <w:pPr>
              <w:spacing w:before="0"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821A51">
              <w:rPr>
                <w:sz w:val="20"/>
                <w:szCs w:val="20"/>
              </w:rPr>
              <w:t>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58595B"/>
              <w:right w:val="single" w:sz="4" w:space="0" w:color="58595B"/>
            </w:tcBorders>
            <w:shd w:val="clear" w:color="auto" w:fill="auto"/>
            <w:noWrap/>
            <w:vAlign w:val="center"/>
          </w:tcPr>
          <w:p w14:paraId="307E590C" w14:textId="191012AF" w:rsidR="007C7366" w:rsidRPr="00821A51" w:rsidRDefault="007C7366" w:rsidP="007C7366">
            <w:pPr>
              <w:spacing w:before="0"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821A51">
              <w:rPr>
                <w:sz w:val="20"/>
                <w:szCs w:val="20"/>
              </w:rPr>
              <w:t>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58595B"/>
              <w:right w:val="single" w:sz="4" w:space="0" w:color="58595B"/>
            </w:tcBorders>
            <w:shd w:val="clear" w:color="auto" w:fill="auto"/>
            <w:noWrap/>
            <w:vAlign w:val="center"/>
          </w:tcPr>
          <w:p w14:paraId="7A2AF247" w14:textId="3879DD32" w:rsidR="007C7366" w:rsidRPr="00821A51" w:rsidRDefault="007C7366" w:rsidP="007C7366">
            <w:pPr>
              <w:spacing w:before="0"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821A51">
              <w:rPr>
                <w:sz w:val="20"/>
                <w:szCs w:val="20"/>
              </w:rPr>
              <w:t>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58595B"/>
              <w:right w:val="single" w:sz="4" w:space="0" w:color="58595B"/>
            </w:tcBorders>
            <w:shd w:val="clear" w:color="auto" w:fill="auto"/>
            <w:noWrap/>
            <w:vAlign w:val="center"/>
          </w:tcPr>
          <w:p w14:paraId="5C9D9496" w14:textId="2A470A4D" w:rsidR="007C7366" w:rsidRPr="00821A51" w:rsidRDefault="007C7366" w:rsidP="007C7366">
            <w:pPr>
              <w:spacing w:before="0"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821A51">
              <w:rPr>
                <w:sz w:val="20"/>
                <w:szCs w:val="20"/>
              </w:rPr>
              <w:t>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58595B"/>
              <w:right w:val="single" w:sz="4" w:space="0" w:color="58595B"/>
            </w:tcBorders>
            <w:shd w:val="clear" w:color="auto" w:fill="auto"/>
            <w:noWrap/>
            <w:vAlign w:val="center"/>
          </w:tcPr>
          <w:p w14:paraId="245A3601" w14:textId="2C4D2973" w:rsidR="007C7366" w:rsidRPr="00821A51" w:rsidRDefault="007C7366" w:rsidP="007C7366">
            <w:pPr>
              <w:spacing w:before="0"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821A51">
              <w:rPr>
                <w:sz w:val="20"/>
                <w:szCs w:val="20"/>
              </w:rPr>
              <w:t>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58595B"/>
              <w:right w:val="single" w:sz="4" w:space="0" w:color="58595B"/>
            </w:tcBorders>
            <w:shd w:val="clear" w:color="auto" w:fill="auto"/>
            <w:noWrap/>
            <w:vAlign w:val="center"/>
          </w:tcPr>
          <w:p w14:paraId="33D69357" w14:textId="431E872B" w:rsidR="007C7366" w:rsidRPr="00821A51" w:rsidRDefault="007C7366" w:rsidP="007C7366">
            <w:pPr>
              <w:spacing w:before="0"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821A51">
              <w:rPr>
                <w:sz w:val="20"/>
                <w:szCs w:val="20"/>
              </w:rPr>
              <w:t>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58595B"/>
              <w:right w:val="single" w:sz="4" w:space="0" w:color="58595B"/>
            </w:tcBorders>
            <w:shd w:val="clear" w:color="auto" w:fill="auto"/>
            <w:noWrap/>
            <w:vAlign w:val="center"/>
          </w:tcPr>
          <w:p w14:paraId="49DF3550" w14:textId="43E5BE8A" w:rsidR="007C7366" w:rsidRPr="00821A51" w:rsidRDefault="007C7366" w:rsidP="007C7366">
            <w:pPr>
              <w:spacing w:before="0"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821A51">
              <w:rPr>
                <w:sz w:val="20"/>
                <w:szCs w:val="20"/>
              </w:rPr>
              <w:t>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58595B"/>
              <w:right w:val="single" w:sz="4" w:space="0" w:color="58595B"/>
            </w:tcBorders>
            <w:shd w:val="clear" w:color="auto" w:fill="auto"/>
            <w:noWrap/>
            <w:vAlign w:val="center"/>
          </w:tcPr>
          <w:p w14:paraId="130D2D8F" w14:textId="1F011BE8" w:rsidR="007C7366" w:rsidRPr="00821A51" w:rsidRDefault="007C7366" w:rsidP="007C7366">
            <w:pPr>
              <w:spacing w:before="0"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821A51">
              <w:rPr>
                <w:sz w:val="20"/>
                <w:szCs w:val="20"/>
              </w:rPr>
              <w:t>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58595B"/>
              <w:right w:val="single" w:sz="4" w:space="0" w:color="58595B"/>
            </w:tcBorders>
            <w:shd w:val="clear" w:color="auto" w:fill="auto"/>
            <w:noWrap/>
            <w:vAlign w:val="center"/>
          </w:tcPr>
          <w:p w14:paraId="7B998536" w14:textId="5882A83F" w:rsidR="007C7366" w:rsidRPr="00821A51" w:rsidRDefault="007C7366" w:rsidP="007C7366">
            <w:pPr>
              <w:spacing w:before="0"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821A51">
              <w:rPr>
                <w:sz w:val="20"/>
                <w:szCs w:val="20"/>
              </w:rPr>
              <w:t>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58595B"/>
              <w:right w:val="single" w:sz="4" w:space="0" w:color="58595B"/>
            </w:tcBorders>
            <w:shd w:val="clear" w:color="auto" w:fill="auto"/>
            <w:noWrap/>
            <w:vAlign w:val="center"/>
          </w:tcPr>
          <w:p w14:paraId="4B9866A5" w14:textId="0EE9AF17" w:rsidR="007C7366" w:rsidRPr="00821A51" w:rsidRDefault="007C7366" w:rsidP="007C7366">
            <w:pPr>
              <w:spacing w:before="0"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821A51">
              <w:rPr>
                <w:sz w:val="20"/>
                <w:szCs w:val="20"/>
              </w:rPr>
              <w:t>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58595B"/>
              <w:right w:val="single" w:sz="4" w:space="0" w:color="58595B"/>
            </w:tcBorders>
            <w:shd w:val="clear" w:color="auto" w:fill="auto"/>
            <w:noWrap/>
            <w:vAlign w:val="center"/>
          </w:tcPr>
          <w:p w14:paraId="30A6B5DD" w14:textId="21949C4C" w:rsidR="007C7366" w:rsidRPr="00821A51" w:rsidRDefault="007C7366" w:rsidP="007C7366">
            <w:pPr>
              <w:spacing w:before="0"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821A51">
              <w:rPr>
                <w:sz w:val="20"/>
                <w:szCs w:val="20"/>
              </w:rPr>
              <w:t>0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58595B"/>
              <w:right w:val="single" w:sz="4" w:space="0" w:color="58595B"/>
            </w:tcBorders>
            <w:vAlign w:val="center"/>
          </w:tcPr>
          <w:p w14:paraId="27C3B3B1" w14:textId="7F1AB467" w:rsidR="007C7366" w:rsidRPr="00821A51" w:rsidRDefault="007C7366" w:rsidP="007C7366">
            <w:pPr>
              <w:spacing w:before="0"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821A51">
              <w:rPr>
                <w:sz w:val="20"/>
                <w:szCs w:val="20"/>
              </w:rPr>
              <w:t>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58595B"/>
              <w:right w:val="single" w:sz="4" w:space="0" w:color="58595B"/>
            </w:tcBorders>
            <w:vAlign w:val="center"/>
          </w:tcPr>
          <w:p w14:paraId="31375610" w14:textId="72D4C970" w:rsidR="007C7366" w:rsidRPr="00821A51" w:rsidRDefault="007C7366" w:rsidP="007C7366">
            <w:pPr>
              <w:spacing w:before="0"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821A51">
              <w:rPr>
                <w:sz w:val="20"/>
                <w:szCs w:val="20"/>
              </w:rPr>
              <w:t>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58595B"/>
              <w:right w:val="single" w:sz="4" w:space="0" w:color="58595B"/>
            </w:tcBorders>
            <w:vAlign w:val="center"/>
          </w:tcPr>
          <w:p w14:paraId="70C6EADE" w14:textId="17B4A656" w:rsidR="007C7366" w:rsidRPr="00821A51" w:rsidRDefault="007C7366" w:rsidP="007C7366">
            <w:pPr>
              <w:spacing w:before="0"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821A51">
              <w:rPr>
                <w:sz w:val="20"/>
                <w:szCs w:val="20"/>
              </w:rPr>
              <w:t>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58595B"/>
              <w:right w:val="single" w:sz="4" w:space="0" w:color="58595B"/>
            </w:tcBorders>
            <w:vAlign w:val="center"/>
          </w:tcPr>
          <w:p w14:paraId="1A2D3CF6" w14:textId="164FCAAE" w:rsidR="007C7366" w:rsidRPr="00821A51" w:rsidRDefault="007C7366" w:rsidP="007C7366">
            <w:pPr>
              <w:spacing w:before="0"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821A51">
              <w:rPr>
                <w:sz w:val="20"/>
                <w:szCs w:val="20"/>
              </w:rPr>
              <w:t>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58595B"/>
              <w:right w:val="single" w:sz="4" w:space="0" w:color="58595B"/>
            </w:tcBorders>
            <w:vAlign w:val="center"/>
          </w:tcPr>
          <w:p w14:paraId="3B13D78B" w14:textId="5F3FF8E3" w:rsidR="007C7366" w:rsidRPr="00821A51" w:rsidRDefault="007C7366" w:rsidP="007C7366">
            <w:pPr>
              <w:spacing w:before="0"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821A51">
              <w:rPr>
                <w:sz w:val="20"/>
                <w:szCs w:val="20"/>
              </w:rPr>
              <w:t>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58595B"/>
              <w:right w:val="single" w:sz="4" w:space="0" w:color="58595B"/>
            </w:tcBorders>
            <w:vAlign w:val="center"/>
          </w:tcPr>
          <w:p w14:paraId="0340BDA6" w14:textId="000DCA57" w:rsidR="007C7366" w:rsidRPr="00821A51" w:rsidRDefault="007C7366" w:rsidP="007C7366">
            <w:pPr>
              <w:spacing w:before="0"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821A51">
              <w:rPr>
                <w:sz w:val="20"/>
                <w:szCs w:val="20"/>
              </w:rPr>
              <w:t>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58595B"/>
              <w:right w:val="single" w:sz="4" w:space="0" w:color="58595B"/>
            </w:tcBorders>
            <w:vAlign w:val="center"/>
          </w:tcPr>
          <w:p w14:paraId="65B84E16" w14:textId="77777777" w:rsidR="007C7366" w:rsidRPr="00821A51" w:rsidRDefault="007C7366" w:rsidP="007C7366">
            <w:pPr>
              <w:spacing w:before="0"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58595B"/>
              <w:right w:val="single" w:sz="4" w:space="0" w:color="58595B"/>
            </w:tcBorders>
            <w:vAlign w:val="center"/>
          </w:tcPr>
          <w:p w14:paraId="6A989874" w14:textId="538A976A" w:rsidR="007C7366" w:rsidRPr="00821A51" w:rsidRDefault="007C7366" w:rsidP="007C7366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821A51">
              <w:rPr>
                <w:sz w:val="20"/>
                <w:szCs w:val="20"/>
              </w:rPr>
              <w:t>0</w:t>
            </w:r>
          </w:p>
        </w:tc>
      </w:tr>
      <w:tr w:rsidR="007C7366" w:rsidRPr="00F3341F" w14:paraId="38155CFB" w14:textId="42C5B8CD" w:rsidTr="007C7366">
        <w:trPr>
          <w:trHeight w:val="600"/>
        </w:trPr>
        <w:tc>
          <w:tcPr>
            <w:tcW w:w="824" w:type="pct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4" w:space="0" w:color="58595B"/>
            </w:tcBorders>
            <w:shd w:val="clear" w:color="auto" w:fill="auto"/>
            <w:vAlign w:val="bottom"/>
            <w:hideMark/>
          </w:tcPr>
          <w:p w14:paraId="1C09159B" w14:textId="77777777" w:rsidR="007C7366" w:rsidRPr="00821A51" w:rsidRDefault="007C7366" w:rsidP="007C7366">
            <w:pPr>
              <w:spacing w:before="0" w:after="0" w:line="240" w:lineRule="auto"/>
              <w:jc w:val="left"/>
              <w:rPr>
                <w:sz w:val="20"/>
                <w:szCs w:val="20"/>
              </w:rPr>
            </w:pPr>
            <w:r w:rsidRPr="00821A51">
              <w:rPr>
                <w:sz w:val="20"/>
                <w:szCs w:val="20"/>
              </w:rPr>
              <w:t>A foglalkoztatási paktumok keretében munkaerőpiaci programokban résztvevők száma</w:t>
            </w:r>
          </w:p>
        </w:tc>
        <w:tc>
          <w:tcPr>
            <w:tcW w:w="131" w:type="pct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4" w:space="0" w:color="58595B"/>
            </w:tcBorders>
          </w:tcPr>
          <w:p w14:paraId="510F2C0D" w14:textId="77777777" w:rsidR="007C7366" w:rsidRPr="00821A51" w:rsidRDefault="007C7366" w:rsidP="007C7366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4" w:space="0" w:color="58595B"/>
            </w:tcBorders>
            <w:vAlign w:val="center"/>
          </w:tcPr>
          <w:p w14:paraId="1D9353D3" w14:textId="60F5AA3C" w:rsidR="007C7366" w:rsidRPr="00821A51" w:rsidRDefault="007C7366" w:rsidP="007C7366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821A51">
              <w:rPr>
                <w:sz w:val="20"/>
                <w:szCs w:val="20"/>
              </w:rPr>
              <w:t>0</w:t>
            </w:r>
          </w:p>
        </w:tc>
        <w:tc>
          <w:tcPr>
            <w:tcW w:w="131" w:type="pct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4" w:space="0" w:color="58595B"/>
            </w:tcBorders>
            <w:vAlign w:val="center"/>
          </w:tcPr>
          <w:p w14:paraId="38039800" w14:textId="4B90AD1E" w:rsidR="007C7366" w:rsidRPr="00821A51" w:rsidRDefault="007C7366" w:rsidP="007C7366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821A51">
              <w:rPr>
                <w:sz w:val="20"/>
                <w:szCs w:val="20"/>
              </w:rPr>
              <w:t>0</w:t>
            </w:r>
          </w:p>
        </w:tc>
        <w:tc>
          <w:tcPr>
            <w:tcW w:w="131" w:type="pct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4" w:space="0" w:color="58595B"/>
            </w:tcBorders>
            <w:vAlign w:val="center"/>
          </w:tcPr>
          <w:p w14:paraId="77ECC046" w14:textId="084E3244" w:rsidR="007C7366" w:rsidRPr="00821A51" w:rsidRDefault="007C7366" w:rsidP="007C7366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821A51">
              <w:rPr>
                <w:sz w:val="20"/>
                <w:szCs w:val="20"/>
              </w:rPr>
              <w:t>0</w:t>
            </w:r>
          </w:p>
        </w:tc>
        <w:tc>
          <w:tcPr>
            <w:tcW w:w="131" w:type="pct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4" w:space="0" w:color="58595B"/>
            </w:tcBorders>
            <w:vAlign w:val="center"/>
          </w:tcPr>
          <w:p w14:paraId="3192C0D4" w14:textId="3AEB106D" w:rsidR="007C7366" w:rsidRPr="00821A51" w:rsidRDefault="007C7366" w:rsidP="007C7366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821A51">
              <w:rPr>
                <w:sz w:val="20"/>
                <w:szCs w:val="20"/>
              </w:rPr>
              <w:t>0</w:t>
            </w:r>
          </w:p>
        </w:tc>
        <w:tc>
          <w:tcPr>
            <w:tcW w:w="131" w:type="pct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4" w:space="0" w:color="58595B"/>
            </w:tcBorders>
            <w:shd w:val="clear" w:color="auto" w:fill="auto"/>
            <w:noWrap/>
            <w:vAlign w:val="center"/>
          </w:tcPr>
          <w:p w14:paraId="238E9ADA" w14:textId="66E20880" w:rsidR="007C7366" w:rsidRPr="00821A51" w:rsidRDefault="007C7366" w:rsidP="007C7366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821A51">
              <w:rPr>
                <w:sz w:val="20"/>
                <w:szCs w:val="20"/>
              </w:rPr>
              <w:t>0</w:t>
            </w:r>
          </w:p>
        </w:tc>
        <w:tc>
          <w:tcPr>
            <w:tcW w:w="131" w:type="pct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4" w:space="0" w:color="58595B"/>
            </w:tcBorders>
            <w:shd w:val="clear" w:color="auto" w:fill="auto"/>
            <w:noWrap/>
            <w:vAlign w:val="center"/>
          </w:tcPr>
          <w:p w14:paraId="30D751DF" w14:textId="086D0DB7" w:rsidR="007C7366" w:rsidRPr="00821A51" w:rsidRDefault="007C7366" w:rsidP="007C7366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821A51">
              <w:rPr>
                <w:sz w:val="20"/>
                <w:szCs w:val="20"/>
              </w:rPr>
              <w:t>0</w:t>
            </w:r>
          </w:p>
        </w:tc>
        <w:tc>
          <w:tcPr>
            <w:tcW w:w="131" w:type="pct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4" w:space="0" w:color="58595B"/>
            </w:tcBorders>
            <w:shd w:val="clear" w:color="auto" w:fill="auto"/>
            <w:noWrap/>
            <w:vAlign w:val="center"/>
          </w:tcPr>
          <w:p w14:paraId="4F6CA616" w14:textId="5AB3D895" w:rsidR="007C7366" w:rsidRPr="00821A51" w:rsidRDefault="007C7366" w:rsidP="007C7366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821A51">
              <w:rPr>
                <w:sz w:val="20"/>
                <w:szCs w:val="20"/>
              </w:rPr>
              <w:t>0</w:t>
            </w:r>
          </w:p>
        </w:tc>
        <w:tc>
          <w:tcPr>
            <w:tcW w:w="131" w:type="pct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4" w:space="0" w:color="58595B"/>
            </w:tcBorders>
            <w:shd w:val="clear" w:color="auto" w:fill="auto"/>
            <w:noWrap/>
            <w:vAlign w:val="center"/>
          </w:tcPr>
          <w:p w14:paraId="162C7E2D" w14:textId="4088A153" w:rsidR="007C7366" w:rsidRPr="00821A51" w:rsidRDefault="007C7366" w:rsidP="007C7366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821A51">
              <w:rPr>
                <w:sz w:val="20"/>
                <w:szCs w:val="20"/>
              </w:rPr>
              <w:t>0</w:t>
            </w:r>
          </w:p>
        </w:tc>
        <w:tc>
          <w:tcPr>
            <w:tcW w:w="131" w:type="pct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4" w:space="0" w:color="58595B"/>
            </w:tcBorders>
            <w:shd w:val="clear" w:color="auto" w:fill="auto"/>
            <w:noWrap/>
            <w:vAlign w:val="center"/>
          </w:tcPr>
          <w:p w14:paraId="43F13234" w14:textId="54A1B4C8" w:rsidR="007C7366" w:rsidRPr="00821A51" w:rsidRDefault="007C7366" w:rsidP="007C7366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821A51">
              <w:rPr>
                <w:sz w:val="20"/>
                <w:szCs w:val="20"/>
              </w:rPr>
              <w:t>0</w:t>
            </w:r>
          </w:p>
        </w:tc>
        <w:tc>
          <w:tcPr>
            <w:tcW w:w="131" w:type="pct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4" w:space="0" w:color="58595B"/>
            </w:tcBorders>
            <w:shd w:val="clear" w:color="auto" w:fill="auto"/>
            <w:noWrap/>
            <w:vAlign w:val="center"/>
          </w:tcPr>
          <w:p w14:paraId="171FD507" w14:textId="5AA14F5F" w:rsidR="007C7366" w:rsidRPr="00821A51" w:rsidRDefault="007C7366" w:rsidP="007C7366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821A51">
              <w:rPr>
                <w:sz w:val="20"/>
                <w:szCs w:val="20"/>
              </w:rPr>
              <w:t>0</w:t>
            </w:r>
          </w:p>
        </w:tc>
        <w:tc>
          <w:tcPr>
            <w:tcW w:w="131" w:type="pct"/>
            <w:tcBorders>
              <w:top w:val="single" w:sz="4" w:space="0" w:color="58595B"/>
              <w:left w:val="single" w:sz="4" w:space="0" w:color="58595B"/>
              <w:bottom w:val="single" w:sz="4" w:space="0" w:color="58595B"/>
              <w:right w:val="single" w:sz="4" w:space="0" w:color="58595B"/>
            </w:tcBorders>
            <w:shd w:val="clear" w:color="auto" w:fill="auto"/>
            <w:noWrap/>
            <w:vAlign w:val="center"/>
          </w:tcPr>
          <w:p w14:paraId="3B3C22BE" w14:textId="796ECCDF" w:rsidR="007C7366" w:rsidRPr="00821A51" w:rsidRDefault="007C7366" w:rsidP="007C7366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821A51">
              <w:rPr>
                <w:sz w:val="20"/>
                <w:szCs w:val="20"/>
              </w:rPr>
              <w:t>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58595B"/>
              <w:right w:val="single" w:sz="4" w:space="0" w:color="58595B"/>
            </w:tcBorders>
            <w:shd w:val="clear" w:color="auto" w:fill="auto"/>
            <w:noWrap/>
            <w:vAlign w:val="center"/>
          </w:tcPr>
          <w:p w14:paraId="0D0DAB84" w14:textId="7A80DB82" w:rsidR="007C7366" w:rsidRPr="00821A51" w:rsidRDefault="007C7366" w:rsidP="007C7366">
            <w:pPr>
              <w:spacing w:before="0"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821A51">
              <w:rPr>
                <w:sz w:val="20"/>
                <w:szCs w:val="20"/>
              </w:rPr>
              <w:t>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58595B"/>
              <w:right w:val="single" w:sz="4" w:space="0" w:color="58595B"/>
            </w:tcBorders>
            <w:shd w:val="clear" w:color="auto" w:fill="auto"/>
            <w:noWrap/>
            <w:vAlign w:val="center"/>
          </w:tcPr>
          <w:p w14:paraId="6079AE49" w14:textId="7BE7A839" w:rsidR="007C7366" w:rsidRPr="00821A51" w:rsidRDefault="007C7366" w:rsidP="007C7366">
            <w:pPr>
              <w:spacing w:before="0"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821A51">
              <w:rPr>
                <w:sz w:val="20"/>
                <w:szCs w:val="20"/>
              </w:rPr>
              <w:t>0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58595B"/>
              <w:right w:val="single" w:sz="4" w:space="0" w:color="58595B"/>
            </w:tcBorders>
            <w:shd w:val="clear" w:color="auto" w:fill="auto"/>
            <w:noWrap/>
            <w:vAlign w:val="center"/>
          </w:tcPr>
          <w:p w14:paraId="371FFD5D" w14:textId="4A6CFD5B" w:rsidR="007C7366" w:rsidRPr="00821A51" w:rsidRDefault="007C7366" w:rsidP="007C7366">
            <w:pPr>
              <w:spacing w:before="0"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821A51">
              <w:rPr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58595B"/>
              <w:right w:val="single" w:sz="4" w:space="0" w:color="58595B"/>
            </w:tcBorders>
            <w:shd w:val="clear" w:color="auto" w:fill="auto"/>
            <w:noWrap/>
            <w:vAlign w:val="center"/>
          </w:tcPr>
          <w:p w14:paraId="6147A044" w14:textId="0DAB8D83" w:rsidR="007C7366" w:rsidRPr="00821A51" w:rsidRDefault="007C7366" w:rsidP="007C7366">
            <w:pPr>
              <w:spacing w:before="0"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821A51">
              <w:rPr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58595B"/>
              <w:right w:val="single" w:sz="4" w:space="0" w:color="58595B"/>
            </w:tcBorders>
            <w:shd w:val="clear" w:color="auto" w:fill="auto"/>
            <w:noWrap/>
            <w:vAlign w:val="center"/>
          </w:tcPr>
          <w:p w14:paraId="13DC357C" w14:textId="5670C848" w:rsidR="007C7366" w:rsidRPr="00821A51" w:rsidRDefault="007C7366" w:rsidP="007C7366">
            <w:pPr>
              <w:spacing w:before="0"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821A51">
              <w:rPr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58595B"/>
              <w:right w:val="single" w:sz="4" w:space="0" w:color="58595B"/>
            </w:tcBorders>
            <w:shd w:val="clear" w:color="auto" w:fill="auto"/>
            <w:noWrap/>
            <w:vAlign w:val="center"/>
          </w:tcPr>
          <w:p w14:paraId="01FC954A" w14:textId="4EF6C9E5" w:rsidR="007C7366" w:rsidRPr="00821A51" w:rsidRDefault="007C7366" w:rsidP="007C7366">
            <w:pPr>
              <w:spacing w:before="0"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821A51">
              <w:rPr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58595B"/>
              <w:right w:val="single" w:sz="4" w:space="0" w:color="58595B"/>
            </w:tcBorders>
            <w:shd w:val="clear" w:color="auto" w:fill="auto"/>
            <w:noWrap/>
            <w:vAlign w:val="center"/>
          </w:tcPr>
          <w:p w14:paraId="51F7F70C" w14:textId="2584AB87" w:rsidR="007C7366" w:rsidRPr="00821A51" w:rsidRDefault="007C7366" w:rsidP="007C7366">
            <w:pPr>
              <w:spacing w:before="0"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821A51">
              <w:rPr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58595B"/>
              <w:right w:val="single" w:sz="4" w:space="0" w:color="58595B"/>
            </w:tcBorders>
            <w:shd w:val="clear" w:color="auto" w:fill="auto"/>
            <w:noWrap/>
            <w:vAlign w:val="center"/>
          </w:tcPr>
          <w:p w14:paraId="30CD65EC" w14:textId="588659F3" w:rsidR="007C7366" w:rsidRPr="00821A51" w:rsidRDefault="007C7366" w:rsidP="007C7366">
            <w:pPr>
              <w:spacing w:before="0"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821A51">
              <w:rPr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58595B"/>
              <w:right w:val="single" w:sz="4" w:space="0" w:color="58595B"/>
            </w:tcBorders>
            <w:shd w:val="clear" w:color="auto" w:fill="auto"/>
            <w:noWrap/>
            <w:vAlign w:val="center"/>
          </w:tcPr>
          <w:p w14:paraId="52CBE20E" w14:textId="6576579A" w:rsidR="007C7366" w:rsidRPr="00821A51" w:rsidRDefault="007C7366" w:rsidP="007C7366">
            <w:pPr>
              <w:spacing w:before="0"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821A51">
              <w:rPr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58595B"/>
              <w:right w:val="single" w:sz="4" w:space="0" w:color="58595B"/>
            </w:tcBorders>
            <w:shd w:val="clear" w:color="auto" w:fill="auto"/>
            <w:noWrap/>
            <w:vAlign w:val="center"/>
          </w:tcPr>
          <w:p w14:paraId="72AC0C53" w14:textId="3FC47F16" w:rsidR="007C7366" w:rsidRPr="00821A51" w:rsidRDefault="007C7366" w:rsidP="007C7366">
            <w:pPr>
              <w:spacing w:before="0"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821A51">
              <w:rPr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58595B"/>
              <w:right w:val="single" w:sz="4" w:space="0" w:color="58595B"/>
            </w:tcBorders>
            <w:shd w:val="clear" w:color="auto" w:fill="auto"/>
            <w:noWrap/>
            <w:vAlign w:val="center"/>
          </w:tcPr>
          <w:p w14:paraId="4D61B2CE" w14:textId="37F4F7AD" w:rsidR="007C7366" w:rsidRPr="00821A51" w:rsidRDefault="007C7366" w:rsidP="007C7366">
            <w:pPr>
              <w:spacing w:before="0"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821A51">
              <w:rPr>
                <w:sz w:val="20"/>
                <w:szCs w:val="20"/>
              </w:rPr>
              <w:t>74</w:t>
            </w: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58595B"/>
              <w:right w:val="single" w:sz="4" w:space="0" w:color="58595B"/>
            </w:tcBorders>
            <w:vAlign w:val="center"/>
          </w:tcPr>
          <w:p w14:paraId="18CAA75C" w14:textId="4938B24E" w:rsidR="007C7366" w:rsidRPr="00821A51" w:rsidRDefault="007C7366" w:rsidP="007C7366">
            <w:pPr>
              <w:spacing w:before="0"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821A51">
              <w:rPr>
                <w:sz w:val="20"/>
                <w:szCs w:val="20"/>
              </w:rPr>
              <w:t>131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58595B"/>
              <w:right w:val="single" w:sz="4" w:space="0" w:color="58595B"/>
            </w:tcBorders>
            <w:vAlign w:val="center"/>
          </w:tcPr>
          <w:p w14:paraId="12F2E565" w14:textId="36C5FF46" w:rsidR="007C7366" w:rsidRPr="00821A51" w:rsidRDefault="007C7366" w:rsidP="007C7366">
            <w:pPr>
              <w:spacing w:before="0"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821A51">
              <w:rPr>
                <w:sz w:val="20"/>
                <w:szCs w:val="20"/>
              </w:rPr>
              <w:t>145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58595B"/>
              <w:right w:val="single" w:sz="4" w:space="0" w:color="58595B"/>
            </w:tcBorders>
            <w:vAlign w:val="center"/>
          </w:tcPr>
          <w:p w14:paraId="076A202C" w14:textId="5895E1DA" w:rsidR="007C7366" w:rsidRPr="00821A51" w:rsidRDefault="007C7366" w:rsidP="007C7366">
            <w:pPr>
              <w:spacing w:before="0"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821A51">
              <w:rPr>
                <w:sz w:val="20"/>
                <w:szCs w:val="20"/>
              </w:rPr>
              <w:t>172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58595B"/>
              <w:right w:val="single" w:sz="4" w:space="0" w:color="58595B"/>
            </w:tcBorders>
            <w:vAlign w:val="center"/>
          </w:tcPr>
          <w:p w14:paraId="0D60FC8C" w14:textId="4F87CBCC" w:rsidR="007C7366" w:rsidRPr="00821A51" w:rsidRDefault="007C7366" w:rsidP="007C7366">
            <w:pPr>
              <w:spacing w:before="0"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821A51">
              <w:rPr>
                <w:sz w:val="20"/>
                <w:szCs w:val="20"/>
              </w:rPr>
              <w:t>174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58595B"/>
              <w:right w:val="single" w:sz="4" w:space="0" w:color="58595B"/>
            </w:tcBorders>
            <w:vAlign w:val="center"/>
          </w:tcPr>
          <w:p w14:paraId="364F678A" w14:textId="1181F308" w:rsidR="007C7366" w:rsidRPr="00821A51" w:rsidRDefault="007C7366" w:rsidP="007C7366">
            <w:pPr>
              <w:spacing w:before="0"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821A51">
              <w:rPr>
                <w:sz w:val="20"/>
                <w:szCs w:val="20"/>
              </w:rPr>
              <w:t>177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58595B"/>
              <w:right w:val="single" w:sz="4" w:space="0" w:color="58595B"/>
            </w:tcBorders>
            <w:vAlign w:val="center"/>
          </w:tcPr>
          <w:p w14:paraId="1F43F586" w14:textId="7E97D94B" w:rsidR="007C7366" w:rsidRPr="00821A51" w:rsidRDefault="007C7366" w:rsidP="007C7366">
            <w:pPr>
              <w:spacing w:before="0"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 w:rsidRPr="00821A51">
              <w:rPr>
                <w:sz w:val="20"/>
                <w:szCs w:val="20"/>
              </w:rPr>
              <w:t>177</w:t>
            </w:r>
          </w:p>
        </w:tc>
        <w:tc>
          <w:tcPr>
            <w:tcW w:w="131" w:type="pct"/>
            <w:tcBorders>
              <w:top w:val="nil"/>
              <w:left w:val="nil"/>
              <w:bottom w:val="single" w:sz="4" w:space="0" w:color="58595B"/>
              <w:right w:val="single" w:sz="4" w:space="0" w:color="58595B"/>
            </w:tcBorders>
            <w:vAlign w:val="center"/>
          </w:tcPr>
          <w:p w14:paraId="0D2EC7BC" w14:textId="77777777" w:rsidR="007C7366" w:rsidRPr="00821A51" w:rsidRDefault="007C7366" w:rsidP="007C7366">
            <w:pPr>
              <w:spacing w:before="0"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58595B"/>
              <w:right w:val="single" w:sz="4" w:space="0" w:color="58595B"/>
            </w:tcBorders>
            <w:vAlign w:val="center"/>
          </w:tcPr>
          <w:p w14:paraId="56B137A9" w14:textId="79B43594" w:rsidR="007C7366" w:rsidRPr="00821A51" w:rsidRDefault="007C7366" w:rsidP="007C7366">
            <w:pPr>
              <w:spacing w:before="0" w:after="0" w:line="240" w:lineRule="auto"/>
              <w:jc w:val="center"/>
              <w:rPr>
                <w:sz w:val="20"/>
                <w:szCs w:val="20"/>
              </w:rPr>
            </w:pPr>
            <w:r w:rsidRPr="00821A51">
              <w:rPr>
                <w:sz w:val="20"/>
                <w:szCs w:val="20"/>
              </w:rPr>
              <w:t>177</w:t>
            </w:r>
          </w:p>
        </w:tc>
      </w:tr>
    </w:tbl>
    <w:p w14:paraId="713AADDE" w14:textId="645C3860" w:rsidR="00A474F9" w:rsidRPr="005600BB" w:rsidRDefault="004E1F0C" w:rsidP="00F234D7">
      <w:pPr>
        <w:pStyle w:val="Forrsmegjells"/>
      </w:pPr>
      <w:r w:rsidRPr="005600BB">
        <w:t xml:space="preserve">Forrás: </w:t>
      </w:r>
      <w:r w:rsidR="005600BB" w:rsidRPr="005600BB">
        <w:t>Szabolcs 05. Önkormányzati Területfejlesztési Társulás adatszolgáltatása</w:t>
      </w:r>
    </w:p>
    <w:p w14:paraId="21EB7A8F" w14:textId="77777777" w:rsidR="005600BB" w:rsidRDefault="005600BB" w:rsidP="005600BB">
      <w:pPr>
        <w:rPr>
          <w:highlight w:val="yellow"/>
        </w:rPr>
      </w:pPr>
    </w:p>
    <w:p w14:paraId="11F337D5" w14:textId="376EB8F7" w:rsidR="00180C07" w:rsidRPr="00297F27" w:rsidRDefault="00C163F2" w:rsidP="00A80972">
      <w:pPr>
        <w:pStyle w:val="Kpalrs"/>
      </w:pPr>
      <w:r w:rsidRPr="00297F27">
        <w:rPr>
          <w:noProof/>
        </w:rPr>
        <w:lastRenderedPageBreak/>
        <w:fldChar w:fldCharType="begin"/>
      </w:r>
      <w:r w:rsidRPr="00297F27">
        <w:rPr>
          <w:noProof/>
        </w:rPr>
        <w:instrText xml:space="preserve"> SEQ táblázat \* ARABIC </w:instrText>
      </w:r>
      <w:r w:rsidRPr="00297F27">
        <w:rPr>
          <w:noProof/>
        </w:rPr>
        <w:fldChar w:fldCharType="separate"/>
      </w:r>
      <w:bookmarkStart w:id="23" w:name="_Toc20217796"/>
      <w:r w:rsidR="003741E3">
        <w:rPr>
          <w:noProof/>
        </w:rPr>
        <w:t>6</w:t>
      </w:r>
      <w:r w:rsidRPr="00297F27">
        <w:rPr>
          <w:noProof/>
        </w:rPr>
        <w:fldChar w:fldCharType="end"/>
      </w:r>
      <w:r w:rsidR="00A80972" w:rsidRPr="00297F27">
        <w:t>. táblázat</w:t>
      </w:r>
      <w:r w:rsidR="00363908" w:rsidRPr="00297F27">
        <w:t>: A vállalt indikátorok teljesülése a célértékek arányában</w:t>
      </w:r>
      <w:bookmarkEnd w:id="23"/>
    </w:p>
    <w:tbl>
      <w:tblPr>
        <w:tblStyle w:val="MEGAKOMv02"/>
        <w:tblW w:w="10211" w:type="dxa"/>
        <w:jc w:val="center"/>
        <w:tblLook w:val="04A0" w:firstRow="1" w:lastRow="0" w:firstColumn="1" w:lastColumn="0" w:noHBand="0" w:noVBand="1"/>
      </w:tblPr>
      <w:tblGrid>
        <w:gridCol w:w="5854"/>
        <w:gridCol w:w="1381"/>
        <w:gridCol w:w="1701"/>
        <w:gridCol w:w="1275"/>
      </w:tblGrid>
      <w:tr w:rsidR="00A64240" w:rsidRPr="00F3341F" w14:paraId="34C37BB0" w14:textId="77777777" w:rsidTr="005600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tcW w:w="5854" w:type="dxa"/>
            <w:noWrap/>
            <w:vAlign w:val="center"/>
            <w:hideMark/>
          </w:tcPr>
          <w:p w14:paraId="02170152" w14:textId="77777777" w:rsidR="00A64240" w:rsidRPr="00F234D7" w:rsidRDefault="00A64240" w:rsidP="00F234D7">
            <w:pPr>
              <w:spacing w:before="0" w:after="0" w:line="240" w:lineRule="auto"/>
              <w:jc w:val="center"/>
              <w:rPr>
                <w:color w:val="FFFFFF" w:themeColor="background1"/>
              </w:rPr>
            </w:pPr>
            <w:r w:rsidRPr="00F234D7">
              <w:rPr>
                <w:color w:val="FFFFFF" w:themeColor="background1"/>
              </w:rPr>
              <w:t>Mutató neve</w:t>
            </w:r>
          </w:p>
        </w:tc>
        <w:tc>
          <w:tcPr>
            <w:tcW w:w="1381" w:type="dxa"/>
            <w:noWrap/>
            <w:vAlign w:val="center"/>
            <w:hideMark/>
          </w:tcPr>
          <w:p w14:paraId="479A5BEA" w14:textId="77777777" w:rsidR="00A64240" w:rsidRPr="00F234D7" w:rsidRDefault="00A64240" w:rsidP="00F234D7">
            <w:pPr>
              <w:spacing w:before="0" w:after="0" w:line="240" w:lineRule="auto"/>
              <w:jc w:val="center"/>
              <w:rPr>
                <w:color w:val="FFFFFF" w:themeColor="background1"/>
              </w:rPr>
            </w:pPr>
            <w:r w:rsidRPr="00F234D7">
              <w:rPr>
                <w:color w:val="FFFFFF" w:themeColor="background1"/>
              </w:rPr>
              <w:t>tervezett célérték</w:t>
            </w:r>
          </w:p>
        </w:tc>
        <w:tc>
          <w:tcPr>
            <w:tcW w:w="1701" w:type="dxa"/>
            <w:vAlign w:val="center"/>
            <w:hideMark/>
          </w:tcPr>
          <w:p w14:paraId="07C4F189" w14:textId="22A868A9" w:rsidR="00A64240" w:rsidRPr="00F234D7" w:rsidRDefault="00A64240" w:rsidP="00F234D7">
            <w:pPr>
              <w:spacing w:before="0" w:after="0" w:line="240" w:lineRule="auto"/>
              <w:jc w:val="center"/>
              <w:rPr>
                <w:color w:val="FFFFFF" w:themeColor="background1"/>
              </w:rPr>
            </w:pPr>
            <w:r w:rsidRPr="00F234D7">
              <w:rPr>
                <w:color w:val="FFFFFF" w:themeColor="background1"/>
              </w:rPr>
              <w:t>Teljesült érték</w:t>
            </w:r>
            <w:r w:rsidR="00B42D9B" w:rsidRPr="00F234D7">
              <w:rPr>
                <w:color w:val="FFFFFF" w:themeColor="background1"/>
              </w:rPr>
              <w:t xml:space="preserve"> </w:t>
            </w:r>
            <w:r w:rsidRPr="00F234D7">
              <w:rPr>
                <w:color w:val="FFFFFF" w:themeColor="background1"/>
              </w:rPr>
              <w:t>(201</w:t>
            </w:r>
            <w:r w:rsidR="00F234D7">
              <w:rPr>
                <w:color w:val="FFFFFF" w:themeColor="background1"/>
              </w:rPr>
              <w:t>9.05.31</w:t>
            </w:r>
            <w:r w:rsidRPr="00F234D7">
              <w:rPr>
                <w:color w:val="FFFFFF" w:themeColor="background1"/>
              </w:rPr>
              <w:t>-ig)</w:t>
            </w:r>
          </w:p>
        </w:tc>
        <w:tc>
          <w:tcPr>
            <w:tcW w:w="1275" w:type="dxa"/>
            <w:vAlign w:val="center"/>
            <w:hideMark/>
          </w:tcPr>
          <w:p w14:paraId="2972D0DD" w14:textId="4A96505B" w:rsidR="00A64240" w:rsidRPr="00F234D7" w:rsidRDefault="00A64240" w:rsidP="00F234D7">
            <w:pPr>
              <w:spacing w:before="0" w:after="0" w:line="240" w:lineRule="auto"/>
              <w:jc w:val="center"/>
              <w:rPr>
                <w:color w:val="FFFFFF" w:themeColor="background1"/>
              </w:rPr>
            </w:pPr>
            <w:r w:rsidRPr="00F234D7">
              <w:rPr>
                <w:color w:val="FFFFFF" w:themeColor="background1"/>
              </w:rPr>
              <w:t>Teljesülés mértéke</w:t>
            </w:r>
            <w:r w:rsidR="00B42D9B" w:rsidRPr="00F234D7">
              <w:rPr>
                <w:color w:val="FFFFFF" w:themeColor="background1"/>
              </w:rPr>
              <w:t xml:space="preserve"> </w:t>
            </w:r>
            <w:r w:rsidRPr="00F234D7">
              <w:rPr>
                <w:color w:val="FFFFFF" w:themeColor="background1"/>
              </w:rPr>
              <w:t>%</w:t>
            </w:r>
          </w:p>
        </w:tc>
      </w:tr>
      <w:tr w:rsidR="00A64240" w:rsidRPr="00F3341F" w14:paraId="01C9182A" w14:textId="77777777" w:rsidTr="005600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tcW w:w="5854" w:type="dxa"/>
            <w:hideMark/>
          </w:tcPr>
          <w:p w14:paraId="4A6CDAC4" w14:textId="77777777" w:rsidR="00A64240" w:rsidRPr="00F234D7" w:rsidRDefault="00A64240" w:rsidP="00A64240">
            <w:pPr>
              <w:spacing w:before="0" w:after="0" w:line="240" w:lineRule="auto"/>
              <w:jc w:val="left"/>
            </w:pPr>
            <w:r w:rsidRPr="00F234D7">
              <w:t>A foglalkoztatási paktumok keretében álláshoz jutók száma</w:t>
            </w:r>
          </w:p>
        </w:tc>
        <w:tc>
          <w:tcPr>
            <w:tcW w:w="1381" w:type="dxa"/>
            <w:noWrap/>
            <w:vAlign w:val="center"/>
            <w:hideMark/>
          </w:tcPr>
          <w:p w14:paraId="4D116426" w14:textId="3C502241" w:rsidR="00A64240" w:rsidRPr="00A912CB" w:rsidRDefault="007C7366" w:rsidP="00297F27">
            <w:pPr>
              <w:spacing w:before="0" w:after="0" w:line="240" w:lineRule="auto"/>
              <w:jc w:val="center"/>
            </w:pPr>
            <w:r w:rsidRPr="00A912CB">
              <w:t>95</w:t>
            </w:r>
          </w:p>
        </w:tc>
        <w:tc>
          <w:tcPr>
            <w:tcW w:w="1701" w:type="dxa"/>
            <w:noWrap/>
            <w:vAlign w:val="center"/>
            <w:hideMark/>
          </w:tcPr>
          <w:p w14:paraId="2F3BE291" w14:textId="7F183C0E" w:rsidR="00A64240" w:rsidRPr="00F234D7" w:rsidRDefault="007C7366" w:rsidP="00297F27">
            <w:pPr>
              <w:spacing w:before="0" w:after="0" w:line="240" w:lineRule="auto"/>
              <w:jc w:val="center"/>
            </w:pPr>
            <w:r>
              <w:t>104</w:t>
            </w:r>
          </w:p>
        </w:tc>
        <w:tc>
          <w:tcPr>
            <w:tcW w:w="1275" w:type="dxa"/>
            <w:noWrap/>
            <w:vAlign w:val="center"/>
            <w:hideMark/>
          </w:tcPr>
          <w:p w14:paraId="276FA992" w14:textId="118C597B" w:rsidR="00A64240" w:rsidRPr="00F3341F" w:rsidRDefault="00297F27" w:rsidP="00297F27">
            <w:pPr>
              <w:spacing w:before="0" w:after="0" w:line="240" w:lineRule="auto"/>
              <w:jc w:val="center"/>
              <w:rPr>
                <w:highlight w:val="yellow"/>
              </w:rPr>
            </w:pPr>
            <w:r w:rsidRPr="00297F27">
              <w:t>10</w:t>
            </w:r>
            <w:r w:rsidR="00A912CB">
              <w:t>9,47%</w:t>
            </w:r>
          </w:p>
        </w:tc>
      </w:tr>
      <w:tr w:rsidR="00A64240" w:rsidRPr="00F3341F" w14:paraId="2131C574" w14:textId="77777777" w:rsidTr="005600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  <w:jc w:val="center"/>
        </w:trPr>
        <w:tc>
          <w:tcPr>
            <w:tcW w:w="5854" w:type="dxa"/>
            <w:hideMark/>
          </w:tcPr>
          <w:p w14:paraId="1AB0B9BC" w14:textId="77777777" w:rsidR="00A64240" w:rsidRPr="00F234D7" w:rsidRDefault="00A64240" w:rsidP="00A64240">
            <w:pPr>
              <w:spacing w:before="0" w:after="0" w:line="240" w:lineRule="auto"/>
              <w:jc w:val="left"/>
            </w:pPr>
            <w:r w:rsidRPr="00F234D7">
              <w:t>A foglalkoztatási paktumok keretében álláshoz jutók közül a támogatás után hat hónappal állással rendelkezők száma</w:t>
            </w:r>
          </w:p>
        </w:tc>
        <w:tc>
          <w:tcPr>
            <w:tcW w:w="1381" w:type="dxa"/>
            <w:noWrap/>
            <w:vAlign w:val="center"/>
            <w:hideMark/>
          </w:tcPr>
          <w:p w14:paraId="08D216CD" w14:textId="77934808" w:rsidR="00A64240" w:rsidRPr="00A912CB" w:rsidRDefault="00A912CB" w:rsidP="00297F27">
            <w:pPr>
              <w:spacing w:before="0" w:after="0" w:line="240" w:lineRule="auto"/>
              <w:jc w:val="center"/>
            </w:pPr>
            <w:r w:rsidRPr="00A912CB">
              <w:t>32</w:t>
            </w:r>
          </w:p>
        </w:tc>
        <w:tc>
          <w:tcPr>
            <w:tcW w:w="1701" w:type="dxa"/>
            <w:noWrap/>
            <w:vAlign w:val="center"/>
            <w:hideMark/>
          </w:tcPr>
          <w:p w14:paraId="7EC1751C" w14:textId="77777777" w:rsidR="00A64240" w:rsidRPr="00F234D7" w:rsidRDefault="00A64240" w:rsidP="00297F27">
            <w:pPr>
              <w:spacing w:before="0" w:after="0" w:line="240" w:lineRule="auto"/>
              <w:jc w:val="center"/>
            </w:pPr>
            <w:r w:rsidRPr="00F234D7">
              <w:t>0</w:t>
            </w:r>
          </w:p>
        </w:tc>
        <w:tc>
          <w:tcPr>
            <w:tcW w:w="1275" w:type="dxa"/>
            <w:noWrap/>
            <w:vAlign w:val="center"/>
            <w:hideMark/>
          </w:tcPr>
          <w:p w14:paraId="5EB6ADAE" w14:textId="77777777" w:rsidR="00A64240" w:rsidRPr="00F3341F" w:rsidRDefault="00A64240" w:rsidP="00297F27">
            <w:pPr>
              <w:spacing w:before="0" w:after="0" w:line="240" w:lineRule="auto"/>
              <w:jc w:val="center"/>
              <w:rPr>
                <w:highlight w:val="yellow"/>
              </w:rPr>
            </w:pPr>
            <w:r w:rsidRPr="00297F27">
              <w:t>0%</w:t>
            </w:r>
          </w:p>
        </w:tc>
      </w:tr>
      <w:tr w:rsidR="00A64240" w:rsidRPr="00F3341F" w14:paraId="4C85C3CA" w14:textId="77777777" w:rsidTr="005600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  <w:jc w:val="center"/>
        </w:trPr>
        <w:tc>
          <w:tcPr>
            <w:tcW w:w="5854" w:type="dxa"/>
            <w:hideMark/>
          </w:tcPr>
          <w:p w14:paraId="0D70B36F" w14:textId="77777777" w:rsidR="00A64240" w:rsidRPr="00F234D7" w:rsidRDefault="00A64240" w:rsidP="00A64240">
            <w:pPr>
              <w:spacing w:before="0" w:after="0" w:line="240" w:lineRule="auto"/>
              <w:jc w:val="left"/>
            </w:pPr>
            <w:r w:rsidRPr="00F234D7">
              <w:t>A foglalkoztatási paktumok keretében munkaerőpiaci programokban résztvevők száma</w:t>
            </w:r>
          </w:p>
        </w:tc>
        <w:tc>
          <w:tcPr>
            <w:tcW w:w="1381" w:type="dxa"/>
            <w:noWrap/>
            <w:vAlign w:val="center"/>
            <w:hideMark/>
          </w:tcPr>
          <w:p w14:paraId="37A056F5" w14:textId="6DB2B6A3" w:rsidR="00A64240" w:rsidRPr="00A912CB" w:rsidRDefault="00A912CB" w:rsidP="00297F27">
            <w:pPr>
              <w:spacing w:before="0" w:after="0" w:line="240" w:lineRule="auto"/>
              <w:jc w:val="center"/>
            </w:pPr>
            <w:r w:rsidRPr="00A912CB">
              <w:t>233</w:t>
            </w:r>
          </w:p>
        </w:tc>
        <w:tc>
          <w:tcPr>
            <w:tcW w:w="1701" w:type="dxa"/>
            <w:noWrap/>
            <w:vAlign w:val="center"/>
            <w:hideMark/>
          </w:tcPr>
          <w:p w14:paraId="1D34C03C" w14:textId="50050398" w:rsidR="00A64240" w:rsidRPr="00F234D7" w:rsidRDefault="007C7366" w:rsidP="00297F27">
            <w:pPr>
              <w:spacing w:before="0" w:after="0" w:line="240" w:lineRule="auto"/>
              <w:jc w:val="center"/>
            </w:pPr>
            <w:r>
              <w:t>177</w:t>
            </w:r>
          </w:p>
        </w:tc>
        <w:tc>
          <w:tcPr>
            <w:tcW w:w="1275" w:type="dxa"/>
            <w:noWrap/>
            <w:vAlign w:val="center"/>
            <w:hideMark/>
          </w:tcPr>
          <w:p w14:paraId="0BBF7F5D" w14:textId="1169D4A1" w:rsidR="00A64240" w:rsidRPr="00F3341F" w:rsidRDefault="00A912CB" w:rsidP="00297F27">
            <w:pPr>
              <w:spacing w:before="0" w:after="0" w:line="240" w:lineRule="auto"/>
              <w:jc w:val="center"/>
              <w:rPr>
                <w:highlight w:val="yellow"/>
              </w:rPr>
            </w:pPr>
            <w:r>
              <w:t>75,97</w:t>
            </w:r>
            <w:r w:rsidR="00A64240" w:rsidRPr="00297F27">
              <w:t>%</w:t>
            </w:r>
          </w:p>
        </w:tc>
      </w:tr>
    </w:tbl>
    <w:p w14:paraId="457A4A3F" w14:textId="40D298EF" w:rsidR="00A474F9" w:rsidRPr="005600BB" w:rsidRDefault="00AC25D9" w:rsidP="00AC25D9">
      <w:pPr>
        <w:pStyle w:val="Forrsmegjells"/>
        <w:sectPr w:rsidR="00A474F9" w:rsidRPr="005600BB" w:rsidSect="005600BB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5600BB">
        <w:t xml:space="preserve">Forrás: </w:t>
      </w:r>
      <w:r w:rsidR="00297F27" w:rsidRPr="005600BB">
        <w:t>EPTK</w:t>
      </w:r>
      <w:r w:rsidRPr="005600BB">
        <w:t xml:space="preserve"> alapján saját szerkesztés</w:t>
      </w:r>
    </w:p>
    <w:p w14:paraId="1BD495EB" w14:textId="5B76F6E2" w:rsidR="00974344" w:rsidRPr="00821A51" w:rsidRDefault="00974344" w:rsidP="00974344">
      <w:pPr>
        <w:pStyle w:val="Cmsor2"/>
      </w:pPr>
      <w:bookmarkStart w:id="24" w:name="_Toc20217698"/>
      <w:r w:rsidRPr="00821A51">
        <w:lastRenderedPageBreak/>
        <w:t>Műszaki-szakmai eredményvállalások nyomon követése</w:t>
      </w:r>
      <w:bookmarkEnd w:id="24"/>
    </w:p>
    <w:p w14:paraId="10459069" w14:textId="0BB91D19" w:rsidR="00821A51" w:rsidRDefault="00974344" w:rsidP="00974344">
      <w:r w:rsidRPr="00821A51">
        <w:t xml:space="preserve">A projekt a Támogatási Szerződésben vállalt műszaki-szakmai eredményeket általában az ütemtervnek megfelelően teljesíti, sőt bizonyos eredmények tekintetében az eredmények jobbnak </w:t>
      </w:r>
      <w:proofErr w:type="spellStart"/>
      <w:r w:rsidRPr="00821A51">
        <w:t>mondhatóak</w:t>
      </w:r>
      <w:proofErr w:type="spellEnd"/>
      <w:r w:rsidRPr="00821A51">
        <w:t xml:space="preserve"> az előzetesen tett vállalásoknál. </w:t>
      </w:r>
      <w:r w:rsidR="00821A51">
        <w:t xml:space="preserve">Kétszer annyi szándéknyilatkozat került aláírásra a foglalkoztatási paktumban való részvételről, mint a tervezett célérték. </w:t>
      </w:r>
    </w:p>
    <w:p w14:paraId="136B8545" w14:textId="18CE482D" w:rsidR="00974344" w:rsidRPr="00181DBD" w:rsidRDefault="00C163F2" w:rsidP="00A80972">
      <w:pPr>
        <w:pStyle w:val="Kpalrs"/>
      </w:pPr>
      <w:r w:rsidRPr="00181DBD">
        <w:rPr>
          <w:noProof/>
        </w:rPr>
        <w:fldChar w:fldCharType="begin"/>
      </w:r>
      <w:r w:rsidRPr="00181DBD">
        <w:rPr>
          <w:noProof/>
        </w:rPr>
        <w:instrText xml:space="preserve"> SEQ táblázat \* ARABIC </w:instrText>
      </w:r>
      <w:r w:rsidRPr="00181DBD">
        <w:rPr>
          <w:noProof/>
        </w:rPr>
        <w:fldChar w:fldCharType="separate"/>
      </w:r>
      <w:bookmarkStart w:id="25" w:name="_Toc20217797"/>
      <w:r w:rsidR="003741E3">
        <w:rPr>
          <w:noProof/>
        </w:rPr>
        <w:t>7</w:t>
      </w:r>
      <w:r w:rsidRPr="00181DBD">
        <w:rPr>
          <w:noProof/>
        </w:rPr>
        <w:fldChar w:fldCharType="end"/>
      </w:r>
      <w:r w:rsidR="00A80972" w:rsidRPr="00181DBD">
        <w:t>. táblázat</w:t>
      </w:r>
      <w:r w:rsidR="00974344" w:rsidRPr="00181DBD">
        <w:t>: Műszaki-szakmai eredményvállalások teljesülése</w:t>
      </w:r>
      <w:bookmarkEnd w:id="25"/>
    </w:p>
    <w:tbl>
      <w:tblPr>
        <w:tblStyle w:val="MEGAKOMv02"/>
        <w:tblW w:w="13040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5669"/>
        <w:gridCol w:w="1701"/>
        <w:gridCol w:w="1701"/>
        <w:gridCol w:w="1701"/>
      </w:tblGrid>
      <w:tr w:rsidR="00974344" w:rsidRPr="006A6B1A" w14:paraId="15181187" w14:textId="77777777" w:rsidTr="00B42D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  <w:jc w:val="center"/>
        </w:trPr>
        <w:tc>
          <w:tcPr>
            <w:tcW w:w="2268" w:type="dxa"/>
          </w:tcPr>
          <w:p w14:paraId="1EE45879" w14:textId="77777777" w:rsidR="00974344" w:rsidRPr="006A6B1A" w:rsidRDefault="00974344" w:rsidP="005108CC">
            <w:pPr>
              <w:jc w:val="left"/>
              <w:rPr>
                <w:color w:val="FFFFFF" w:themeColor="background1"/>
              </w:rPr>
            </w:pPr>
            <w:r w:rsidRPr="006A6B1A">
              <w:rPr>
                <w:color w:val="FFFFFF" w:themeColor="background1"/>
              </w:rPr>
              <w:t>Eredmény megnevezése</w:t>
            </w:r>
          </w:p>
        </w:tc>
        <w:tc>
          <w:tcPr>
            <w:tcW w:w="5669" w:type="dxa"/>
            <w:vAlign w:val="center"/>
          </w:tcPr>
          <w:p w14:paraId="3922DA79" w14:textId="77777777" w:rsidR="00974344" w:rsidRPr="006A6B1A" w:rsidRDefault="00974344" w:rsidP="005108CC">
            <w:pPr>
              <w:jc w:val="left"/>
              <w:rPr>
                <w:color w:val="FFFFFF" w:themeColor="background1"/>
              </w:rPr>
            </w:pPr>
            <w:r w:rsidRPr="006A6B1A">
              <w:rPr>
                <w:color w:val="FFFFFF" w:themeColor="background1"/>
              </w:rPr>
              <w:t>Eredmény leírása</w:t>
            </w:r>
          </w:p>
        </w:tc>
        <w:tc>
          <w:tcPr>
            <w:tcW w:w="1701" w:type="dxa"/>
            <w:vAlign w:val="center"/>
          </w:tcPr>
          <w:p w14:paraId="0924167F" w14:textId="77777777" w:rsidR="00974344" w:rsidRPr="006A6B1A" w:rsidRDefault="00974344" w:rsidP="005108CC">
            <w:pPr>
              <w:jc w:val="center"/>
              <w:rPr>
                <w:color w:val="FFFFFF" w:themeColor="background1"/>
              </w:rPr>
            </w:pPr>
            <w:r w:rsidRPr="006A6B1A">
              <w:rPr>
                <w:color w:val="FFFFFF" w:themeColor="background1"/>
              </w:rPr>
              <w:t>Határidő</w:t>
            </w:r>
          </w:p>
        </w:tc>
        <w:tc>
          <w:tcPr>
            <w:tcW w:w="1701" w:type="dxa"/>
            <w:vAlign w:val="center"/>
          </w:tcPr>
          <w:p w14:paraId="487FC500" w14:textId="77777777" w:rsidR="00974344" w:rsidRPr="006A6B1A" w:rsidRDefault="00974344" w:rsidP="005108CC">
            <w:pPr>
              <w:jc w:val="center"/>
              <w:rPr>
                <w:color w:val="FFFFFF" w:themeColor="background1"/>
              </w:rPr>
            </w:pPr>
            <w:r w:rsidRPr="006A6B1A">
              <w:rPr>
                <w:color w:val="FFFFFF" w:themeColor="background1"/>
              </w:rPr>
              <w:t>Vállalt célérték</w:t>
            </w:r>
          </w:p>
        </w:tc>
        <w:tc>
          <w:tcPr>
            <w:tcW w:w="1701" w:type="dxa"/>
            <w:vAlign w:val="center"/>
          </w:tcPr>
          <w:p w14:paraId="68B57A0C" w14:textId="77777777" w:rsidR="00974344" w:rsidRPr="006A6B1A" w:rsidRDefault="00974344" w:rsidP="005108CC">
            <w:pPr>
              <w:jc w:val="center"/>
              <w:rPr>
                <w:color w:val="FFFFFF" w:themeColor="background1"/>
              </w:rPr>
            </w:pPr>
            <w:r w:rsidRPr="006A6B1A">
              <w:rPr>
                <w:color w:val="FFFFFF" w:themeColor="background1"/>
              </w:rPr>
              <w:t>Teljesült célérték</w:t>
            </w:r>
          </w:p>
        </w:tc>
      </w:tr>
      <w:tr w:rsidR="00974344" w:rsidRPr="00F3341F" w14:paraId="4CB8696F" w14:textId="77777777" w:rsidTr="00B42D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tcW w:w="2268" w:type="dxa"/>
            <w:vAlign w:val="center"/>
          </w:tcPr>
          <w:p w14:paraId="5765227C" w14:textId="2FD9960F" w:rsidR="00974344" w:rsidRPr="00F3341F" w:rsidRDefault="006A6B1A" w:rsidP="005108CC">
            <w:pPr>
              <w:jc w:val="left"/>
              <w:rPr>
                <w:highlight w:val="yellow"/>
              </w:rPr>
            </w:pPr>
            <w:r w:rsidRPr="00222B17">
              <w:t xml:space="preserve">1. </w:t>
            </w:r>
            <w:r w:rsidR="00974344" w:rsidRPr="00222B17">
              <w:t xml:space="preserve">Projektmenedzsment és paktumiroda </w:t>
            </w:r>
            <w:r w:rsidRPr="00222B17">
              <w:t>létrehozása</w:t>
            </w:r>
          </w:p>
        </w:tc>
        <w:tc>
          <w:tcPr>
            <w:tcW w:w="5669" w:type="dxa"/>
            <w:vAlign w:val="center"/>
          </w:tcPr>
          <w:p w14:paraId="5DE8E2F6" w14:textId="69C7ED3C" w:rsidR="00974344" w:rsidRPr="006A6B1A" w:rsidRDefault="006A6B1A" w:rsidP="006A6B1A">
            <w:pPr>
              <w:jc w:val="left"/>
            </w:pPr>
            <w:r w:rsidRPr="006A6B1A">
              <w:t>Megalakul a projekt eredményes megvalósításához szükséges projektmenedzsment szervezet, amelynek tagjai: 1 projektmenedzser, 1 pénzügyi vezető. Kidolgozzák a feladatok megfelelő végrehajtásához szükséges rendszerek és mechanizmusok leírását (feladat- és ütemterv, nyilvántartási rendszer, kapcsolattartás és kommunikáció folyamata stb.). Létrejön a paktumiroda 1 fő főállású munkatárssal az A) főtevékenysége feladatainak koordinálására.</w:t>
            </w:r>
          </w:p>
        </w:tc>
        <w:tc>
          <w:tcPr>
            <w:tcW w:w="1701" w:type="dxa"/>
            <w:vAlign w:val="center"/>
          </w:tcPr>
          <w:p w14:paraId="4A57D122" w14:textId="3F6AB386" w:rsidR="00974344" w:rsidRPr="006A6B1A" w:rsidRDefault="006A6B1A" w:rsidP="005108CC">
            <w:pPr>
              <w:jc w:val="center"/>
            </w:pPr>
            <w:r w:rsidRPr="006A6B1A">
              <w:t>2017.04.30.</w:t>
            </w:r>
          </w:p>
        </w:tc>
        <w:tc>
          <w:tcPr>
            <w:tcW w:w="1701" w:type="dxa"/>
            <w:vAlign w:val="center"/>
          </w:tcPr>
          <w:p w14:paraId="25FED00F" w14:textId="77777777" w:rsidR="00974344" w:rsidRPr="006A6B1A" w:rsidRDefault="00974344" w:rsidP="005108CC">
            <w:pPr>
              <w:jc w:val="center"/>
            </w:pPr>
            <w:r w:rsidRPr="006A6B1A">
              <w:t>3 fő</w:t>
            </w:r>
          </w:p>
        </w:tc>
        <w:tc>
          <w:tcPr>
            <w:tcW w:w="1701" w:type="dxa"/>
            <w:vAlign w:val="center"/>
          </w:tcPr>
          <w:p w14:paraId="3B808699" w14:textId="77777777" w:rsidR="00974344" w:rsidRPr="006A6B1A" w:rsidRDefault="00974344" w:rsidP="005108CC">
            <w:pPr>
              <w:jc w:val="center"/>
            </w:pPr>
            <w:r w:rsidRPr="006A6B1A">
              <w:t>3 fő</w:t>
            </w:r>
          </w:p>
        </w:tc>
      </w:tr>
      <w:tr w:rsidR="00222B17" w:rsidRPr="00F3341F" w14:paraId="2D622715" w14:textId="77777777" w:rsidTr="00181D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tcW w:w="2268" w:type="dxa"/>
            <w:vAlign w:val="center"/>
          </w:tcPr>
          <w:p w14:paraId="59B19699" w14:textId="1BFC378A" w:rsidR="00222B17" w:rsidRPr="00F3341F" w:rsidRDefault="00222B17" w:rsidP="00181DBD">
            <w:pPr>
              <w:jc w:val="left"/>
              <w:rPr>
                <w:highlight w:val="yellow"/>
              </w:rPr>
            </w:pPr>
            <w:r w:rsidRPr="00CD2C7D">
              <w:t>2. Monitoring kézikönyv elkészítése</w:t>
            </w:r>
          </w:p>
        </w:tc>
        <w:tc>
          <w:tcPr>
            <w:tcW w:w="5669" w:type="dxa"/>
          </w:tcPr>
          <w:p w14:paraId="0CEB4C2B" w14:textId="35EB66CD" w:rsidR="00222B17" w:rsidRPr="00F3341F" w:rsidRDefault="00222B17" w:rsidP="00222B17">
            <w:pPr>
              <w:jc w:val="left"/>
              <w:rPr>
                <w:highlight w:val="yellow"/>
              </w:rPr>
            </w:pPr>
            <w:r w:rsidRPr="00CD2C7D">
              <w:t xml:space="preserve">A kézikönyv megalapozza a projektvégrehajtás </w:t>
            </w:r>
            <w:proofErr w:type="spellStart"/>
            <w:r w:rsidRPr="00CD2C7D">
              <w:t>nyomonkövetését</w:t>
            </w:r>
            <w:proofErr w:type="spellEnd"/>
            <w:r w:rsidRPr="00CD2C7D">
              <w:t>, kijelöli az egyes feladatok felelőseit a konzorciumi tagok vonatkozásában, meghatározza a belső kommunikáció formáját.</w:t>
            </w:r>
          </w:p>
        </w:tc>
        <w:tc>
          <w:tcPr>
            <w:tcW w:w="1701" w:type="dxa"/>
            <w:vAlign w:val="center"/>
          </w:tcPr>
          <w:p w14:paraId="39D5C645" w14:textId="17C715EC" w:rsidR="00222B17" w:rsidRPr="00222B17" w:rsidRDefault="00222B17" w:rsidP="00222B17">
            <w:pPr>
              <w:jc w:val="center"/>
            </w:pPr>
            <w:r w:rsidRPr="00222B17">
              <w:t>2017.11.15.</w:t>
            </w:r>
          </w:p>
        </w:tc>
        <w:tc>
          <w:tcPr>
            <w:tcW w:w="1701" w:type="dxa"/>
            <w:vAlign w:val="center"/>
          </w:tcPr>
          <w:p w14:paraId="592404D4" w14:textId="77777777" w:rsidR="00222B17" w:rsidRPr="00222B17" w:rsidRDefault="00222B17" w:rsidP="00222B17">
            <w:pPr>
              <w:jc w:val="center"/>
            </w:pPr>
            <w:r w:rsidRPr="00222B17">
              <w:t>1 db</w:t>
            </w:r>
          </w:p>
        </w:tc>
        <w:tc>
          <w:tcPr>
            <w:tcW w:w="1701" w:type="dxa"/>
            <w:vAlign w:val="center"/>
          </w:tcPr>
          <w:p w14:paraId="55DA28F5" w14:textId="079AD9E6" w:rsidR="00222B17" w:rsidRPr="00222B17" w:rsidRDefault="00222B17" w:rsidP="00222B17">
            <w:pPr>
              <w:jc w:val="center"/>
            </w:pPr>
            <w:r w:rsidRPr="00222B17">
              <w:t>1 db</w:t>
            </w:r>
          </w:p>
        </w:tc>
      </w:tr>
      <w:tr w:rsidR="00222B17" w:rsidRPr="00F3341F" w14:paraId="0CC26679" w14:textId="77777777" w:rsidTr="005600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tcW w:w="2268" w:type="dxa"/>
            <w:vAlign w:val="center"/>
          </w:tcPr>
          <w:p w14:paraId="29820F92" w14:textId="51BA3A88" w:rsidR="00222B17" w:rsidRPr="00F3341F" w:rsidRDefault="00222B17" w:rsidP="00181DBD">
            <w:pPr>
              <w:jc w:val="left"/>
              <w:rPr>
                <w:highlight w:val="yellow"/>
              </w:rPr>
            </w:pPr>
            <w:r w:rsidRPr="00C80EDA">
              <w:lastRenderedPageBreak/>
              <w:t>3. A paktum partnerség megalapozása - a társadalmi és gazdasági partnerek tájékoztatása és az érintettek bevonása, figyelemfelkeltés</w:t>
            </w:r>
          </w:p>
        </w:tc>
        <w:tc>
          <w:tcPr>
            <w:tcW w:w="5669" w:type="dxa"/>
          </w:tcPr>
          <w:p w14:paraId="7D9C1DB1" w14:textId="544A4C2B" w:rsidR="00222B17" w:rsidRPr="00F3341F" w:rsidRDefault="00222B17" w:rsidP="00222B17">
            <w:pPr>
              <w:jc w:val="left"/>
              <w:rPr>
                <w:highlight w:val="yellow"/>
              </w:rPr>
            </w:pPr>
            <w:r w:rsidRPr="00C80EDA">
              <w:t>Legalább 1 db rendezvény (fórum) valamennyi releváns szervezet bevonásával, a partnerség előkészítésére, az érintettek tájékoztatására és bevonására, a projekt tudatosítására. A partnerségi szereplők tájékoztatást kapnak a paktum lényegéről, meghatározhatják érdekeiket, szerepeiket.</w:t>
            </w:r>
          </w:p>
        </w:tc>
        <w:tc>
          <w:tcPr>
            <w:tcW w:w="1701" w:type="dxa"/>
            <w:vAlign w:val="center"/>
          </w:tcPr>
          <w:p w14:paraId="692BFE58" w14:textId="12E30323" w:rsidR="00222B17" w:rsidRPr="00F3341F" w:rsidRDefault="00222B17" w:rsidP="005600BB">
            <w:pPr>
              <w:jc w:val="center"/>
              <w:rPr>
                <w:highlight w:val="yellow"/>
              </w:rPr>
            </w:pPr>
            <w:r w:rsidRPr="00FC7EB5">
              <w:t>2017.11.15</w:t>
            </w:r>
          </w:p>
        </w:tc>
        <w:tc>
          <w:tcPr>
            <w:tcW w:w="1701" w:type="dxa"/>
            <w:vAlign w:val="center"/>
          </w:tcPr>
          <w:p w14:paraId="57C9574D" w14:textId="14D50BBC" w:rsidR="00222B17" w:rsidRPr="005600BB" w:rsidRDefault="005600BB" w:rsidP="005600BB">
            <w:pPr>
              <w:jc w:val="center"/>
            </w:pPr>
            <w:r w:rsidRPr="005600BB">
              <w:t>1 db</w:t>
            </w:r>
          </w:p>
        </w:tc>
        <w:tc>
          <w:tcPr>
            <w:tcW w:w="1701" w:type="dxa"/>
            <w:vAlign w:val="center"/>
          </w:tcPr>
          <w:p w14:paraId="6226FCF0" w14:textId="1158C047" w:rsidR="00222B17" w:rsidRPr="005600BB" w:rsidRDefault="005600BB" w:rsidP="005600BB">
            <w:pPr>
              <w:jc w:val="center"/>
            </w:pPr>
            <w:r w:rsidRPr="005600BB">
              <w:t>1 db</w:t>
            </w:r>
          </w:p>
        </w:tc>
      </w:tr>
      <w:tr w:rsidR="00181DBD" w:rsidRPr="00F3341F" w14:paraId="533D6164" w14:textId="77777777" w:rsidTr="00181D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tcW w:w="2268" w:type="dxa"/>
            <w:vAlign w:val="center"/>
          </w:tcPr>
          <w:p w14:paraId="18E1D6EC" w14:textId="41E6B19F" w:rsidR="00181DBD" w:rsidRPr="00181DBD" w:rsidRDefault="00181DBD" w:rsidP="00181DBD">
            <w:pPr>
              <w:jc w:val="left"/>
            </w:pPr>
            <w:r w:rsidRPr="00181DBD">
              <w:t>4. Szándéknyilatkozat a foglalkoztatási paktumban való részvételről</w:t>
            </w:r>
          </w:p>
        </w:tc>
        <w:tc>
          <w:tcPr>
            <w:tcW w:w="5669" w:type="dxa"/>
          </w:tcPr>
          <w:p w14:paraId="2AFEE098" w14:textId="0C1A6CFF" w:rsidR="00181DBD" w:rsidRPr="00181DBD" w:rsidRDefault="00181DBD" w:rsidP="00181DBD">
            <w:pPr>
              <w:jc w:val="left"/>
            </w:pPr>
            <w:r w:rsidRPr="00181DBD">
              <w:t>Min. 15 db szándéknyilatkozat aláírása</w:t>
            </w:r>
          </w:p>
        </w:tc>
        <w:tc>
          <w:tcPr>
            <w:tcW w:w="1701" w:type="dxa"/>
            <w:vAlign w:val="center"/>
          </w:tcPr>
          <w:p w14:paraId="0EFAFE4A" w14:textId="2E3CBB4F" w:rsidR="00181DBD" w:rsidRPr="00181DBD" w:rsidRDefault="00181DBD" w:rsidP="00181DBD">
            <w:pPr>
              <w:jc w:val="center"/>
            </w:pPr>
            <w:r>
              <w:t>2017.11.15</w:t>
            </w:r>
          </w:p>
        </w:tc>
        <w:tc>
          <w:tcPr>
            <w:tcW w:w="1701" w:type="dxa"/>
            <w:vAlign w:val="center"/>
          </w:tcPr>
          <w:p w14:paraId="4DFA12E8" w14:textId="5A4AAFB2" w:rsidR="00181DBD" w:rsidRPr="00181DBD" w:rsidRDefault="00181DBD" w:rsidP="00181DBD">
            <w:pPr>
              <w:jc w:val="center"/>
            </w:pPr>
            <w:r>
              <w:t>15 db</w:t>
            </w:r>
          </w:p>
        </w:tc>
        <w:tc>
          <w:tcPr>
            <w:tcW w:w="1701" w:type="dxa"/>
            <w:vAlign w:val="center"/>
          </w:tcPr>
          <w:p w14:paraId="0DB426B3" w14:textId="7038EFE5" w:rsidR="00181DBD" w:rsidRPr="00181DBD" w:rsidRDefault="00181DBD" w:rsidP="00181DBD">
            <w:pPr>
              <w:jc w:val="center"/>
            </w:pPr>
            <w:r>
              <w:t>33 db</w:t>
            </w:r>
          </w:p>
        </w:tc>
      </w:tr>
      <w:tr w:rsidR="00181DBD" w:rsidRPr="00F3341F" w14:paraId="09BB839E" w14:textId="77777777" w:rsidTr="00B42D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tcW w:w="2268" w:type="dxa"/>
            <w:vAlign w:val="center"/>
          </w:tcPr>
          <w:p w14:paraId="74CE144A" w14:textId="7390B571" w:rsidR="00181DBD" w:rsidRPr="00181DBD" w:rsidRDefault="00181DBD" w:rsidP="00181DBD">
            <w:pPr>
              <w:jc w:val="left"/>
            </w:pPr>
            <w:r w:rsidRPr="00181DBD">
              <w:t>5. Igényfelmérés</w:t>
            </w:r>
          </w:p>
        </w:tc>
        <w:tc>
          <w:tcPr>
            <w:tcW w:w="5669" w:type="dxa"/>
            <w:vAlign w:val="center"/>
          </w:tcPr>
          <w:p w14:paraId="20ED485B" w14:textId="011D3D0E" w:rsidR="00181DBD" w:rsidRPr="00181DBD" w:rsidRDefault="00181DBD" w:rsidP="00181DBD">
            <w:pPr>
              <w:jc w:val="left"/>
            </w:pPr>
            <w:r w:rsidRPr="00181DBD">
              <w:t>Az igényfelmérés célja, hogy egyértelműen feltárásra kerüljön a munkaadók munkaerő-szükséglete létszám és képzettség szempontjából egyaránt. Ez az alapja annak, hogy a munkáltatók igényeihez maximálisan illeszkedő módon valósuljanak meg a képzések és a támogatott foglalkoztatás.</w:t>
            </w:r>
          </w:p>
        </w:tc>
        <w:tc>
          <w:tcPr>
            <w:tcW w:w="1701" w:type="dxa"/>
            <w:vAlign w:val="center"/>
          </w:tcPr>
          <w:p w14:paraId="49FD8D12" w14:textId="6AEA8469" w:rsidR="00181DBD" w:rsidRPr="00181DBD" w:rsidRDefault="00181DBD" w:rsidP="00181DBD">
            <w:pPr>
              <w:jc w:val="center"/>
            </w:pPr>
            <w:r>
              <w:t>2017.11.15</w:t>
            </w:r>
          </w:p>
        </w:tc>
        <w:tc>
          <w:tcPr>
            <w:tcW w:w="1701" w:type="dxa"/>
            <w:vAlign w:val="center"/>
          </w:tcPr>
          <w:p w14:paraId="1F19C65B" w14:textId="43A57E8F" w:rsidR="00181DBD" w:rsidRPr="00181DBD" w:rsidRDefault="00181DBD" w:rsidP="00181DBD">
            <w:pPr>
              <w:jc w:val="center"/>
            </w:pPr>
            <w:r>
              <w:t>1 db</w:t>
            </w:r>
          </w:p>
        </w:tc>
        <w:tc>
          <w:tcPr>
            <w:tcW w:w="1701" w:type="dxa"/>
            <w:vAlign w:val="center"/>
          </w:tcPr>
          <w:p w14:paraId="3ADB4A3B" w14:textId="573371AE" w:rsidR="00181DBD" w:rsidRPr="00181DBD" w:rsidRDefault="00181DBD" w:rsidP="00181DBD">
            <w:pPr>
              <w:jc w:val="center"/>
            </w:pPr>
            <w:r>
              <w:t>1 db</w:t>
            </w:r>
          </w:p>
        </w:tc>
      </w:tr>
      <w:tr w:rsidR="00181DBD" w:rsidRPr="00F3341F" w14:paraId="563A69CD" w14:textId="77777777" w:rsidTr="00181D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tcW w:w="2268" w:type="dxa"/>
            <w:vAlign w:val="center"/>
          </w:tcPr>
          <w:p w14:paraId="79B4F121" w14:textId="7FB8DBD3" w:rsidR="00181DBD" w:rsidRPr="00181DBD" w:rsidRDefault="00181DBD" w:rsidP="00181DBD">
            <w:pPr>
              <w:jc w:val="left"/>
            </w:pPr>
            <w:r w:rsidRPr="00181DBD">
              <w:t>6. Foglalkoztatási helyzetelemzés, stratégia és akcióterv</w:t>
            </w:r>
          </w:p>
        </w:tc>
        <w:tc>
          <w:tcPr>
            <w:tcW w:w="5669" w:type="dxa"/>
            <w:vAlign w:val="center"/>
          </w:tcPr>
          <w:p w14:paraId="2D9369B0" w14:textId="3DCA1D6A" w:rsidR="00181DBD" w:rsidRPr="00181DBD" w:rsidRDefault="00181DBD" w:rsidP="00181DBD">
            <w:pPr>
              <w:jc w:val="left"/>
            </w:pPr>
            <w:r w:rsidRPr="00181DBD">
              <w:t>A helyi foglalkoztatási stratégia megalapozásához részletes helyzetfeltáró, helyzetelemző és helyzetértékelő dokumentum szükséges, amelyre építve lehetséges a célok és a beavatkozások meghatározása.</w:t>
            </w:r>
          </w:p>
        </w:tc>
        <w:tc>
          <w:tcPr>
            <w:tcW w:w="1701" w:type="dxa"/>
            <w:vAlign w:val="center"/>
          </w:tcPr>
          <w:p w14:paraId="0B4A5198" w14:textId="14A94EBC" w:rsidR="00181DBD" w:rsidRPr="00181DBD" w:rsidRDefault="00181DBD" w:rsidP="00181DBD">
            <w:pPr>
              <w:jc w:val="center"/>
            </w:pPr>
            <w:r>
              <w:t>2017.11.15</w:t>
            </w:r>
          </w:p>
        </w:tc>
        <w:tc>
          <w:tcPr>
            <w:tcW w:w="1701" w:type="dxa"/>
            <w:vAlign w:val="center"/>
          </w:tcPr>
          <w:p w14:paraId="3D28E0BA" w14:textId="73D57C45" w:rsidR="00181DBD" w:rsidRPr="00181DBD" w:rsidRDefault="00181DBD" w:rsidP="00181DBD">
            <w:pPr>
              <w:jc w:val="center"/>
            </w:pPr>
            <w:r>
              <w:t>1 db</w:t>
            </w:r>
          </w:p>
        </w:tc>
        <w:tc>
          <w:tcPr>
            <w:tcW w:w="1701" w:type="dxa"/>
            <w:vAlign w:val="center"/>
          </w:tcPr>
          <w:p w14:paraId="6442155C" w14:textId="7CF69C30" w:rsidR="00181DBD" w:rsidRPr="00181DBD" w:rsidRDefault="00181DBD" w:rsidP="00181DBD">
            <w:pPr>
              <w:jc w:val="center"/>
            </w:pPr>
            <w:r>
              <w:t>1 db</w:t>
            </w:r>
          </w:p>
        </w:tc>
      </w:tr>
      <w:tr w:rsidR="00181DBD" w:rsidRPr="00F3341F" w14:paraId="5860F346" w14:textId="77777777" w:rsidTr="00181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tcW w:w="2268" w:type="dxa"/>
            <w:vAlign w:val="center"/>
          </w:tcPr>
          <w:p w14:paraId="19F9AF39" w14:textId="1D647370" w:rsidR="00181DBD" w:rsidRPr="00F3341F" w:rsidRDefault="00181DBD" w:rsidP="00181DBD">
            <w:pPr>
              <w:jc w:val="left"/>
              <w:rPr>
                <w:highlight w:val="yellow"/>
              </w:rPr>
            </w:pPr>
            <w:r w:rsidRPr="009D3325">
              <w:rPr>
                <w:rFonts w:ascii="Arial" w:hAnsi="Arial" w:cs="Arial"/>
                <w:sz w:val="20"/>
                <w:szCs w:val="20"/>
              </w:rPr>
              <w:lastRenderedPageBreak/>
              <w:t>7. Reális ütemtervű munkaprogram és projektterv kidolgozása</w:t>
            </w:r>
          </w:p>
        </w:tc>
        <w:tc>
          <w:tcPr>
            <w:tcW w:w="5669" w:type="dxa"/>
          </w:tcPr>
          <w:p w14:paraId="1AC3D7B4" w14:textId="35109776" w:rsidR="00181DBD" w:rsidRPr="00181DBD" w:rsidRDefault="00181DBD" w:rsidP="00181DB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9D3325">
              <w:rPr>
                <w:rFonts w:ascii="Arial" w:hAnsi="Arial" w:cs="Arial"/>
                <w:sz w:val="20"/>
                <w:szCs w:val="20"/>
              </w:rPr>
              <w:t>Elkészül a paktum stratégiájának és akciótervének megvalósítására alkalmas reális ütemtervű munkaprogram, összhangban a foglalkoztatáspolitika, a térségi gazdaságfejlesztés és társadalompolitika szempontjaival. A stratégiai célok megvalósítását szolgáló projektterv is kidolgozásra kerül.</w:t>
            </w:r>
          </w:p>
        </w:tc>
        <w:tc>
          <w:tcPr>
            <w:tcW w:w="1701" w:type="dxa"/>
            <w:vAlign w:val="center"/>
          </w:tcPr>
          <w:p w14:paraId="6636DE7E" w14:textId="7DDAEAD9" w:rsidR="00181DBD" w:rsidRPr="00F3341F" w:rsidRDefault="00181DBD" w:rsidP="00181DBD">
            <w:pPr>
              <w:jc w:val="center"/>
              <w:rPr>
                <w:highlight w:val="yellow"/>
              </w:rPr>
            </w:pPr>
            <w:r>
              <w:t>2017.11.15</w:t>
            </w:r>
          </w:p>
        </w:tc>
        <w:tc>
          <w:tcPr>
            <w:tcW w:w="1701" w:type="dxa"/>
            <w:vAlign w:val="center"/>
          </w:tcPr>
          <w:p w14:paraId="62027A43" w14:textId="3E8F5D55" w:rsidR="00181DBD" w:rsidRPr="00F3341F" w:rsidRDefault="00181DBD" w:rsidP="00181DBD">
            <w:pPr>
              <w:jc w:val="center"/>
              <w:rPr>
                <w:highlight w:val="yellow"/>
              </w:rPr>
            </w:pPr>
            <w:r>
              <w:t>2 db</w:t>
            </w:r>
          </w:p>
        </w:tc>
        <w:tc>
          <w:tcPr>
            <w:tcW w:w="1701" w:type="dxa"/>
            <w:vAlign w:val="center"/>
          </w:tcPr>
          <w:p w14:paraId="29F5DE61" w14:textId="17F11307" w:rsidR="00181DBD" w:rsidRPr="00F3341F" w:rsidRDefault="00181DBD" w:rsidP="00181DBD">
            <w:pPr>
              <w:jc w:val="center"/>
              <w:rPr>
                <w:highlight w:val="yellow"/>
              </w:rPr>
            </w:pPr>
            <w:r>
              <w:t>3 db</w:t>
            </w:r>
          </w:p>
        </w:tc>
      </w:tr>
      <w:tr w:rsidR="00181DBD" w:rsidRPr="00F3341F" w14:paraId="637ABE40" w14:textId="77777777" w:rsidTr="00181D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tcW w:w="2268" w:type="dxa"/>
            <w:vAlign w:val="center"/>
          </w:tcPr>
          <w:p w14:paraId="1A619B93" w14:textId="7102F825" w:rsidR="00181DBD" w:rsidRPr="00F3341F" w:rsidRDefault="00181DBD" w:rsidP="00181DBD">
            <w:pPr>
              <w:jc w:val="left"/>
              <w:rPr>
                <w:highlight w:val="yellow"/>
              </w:rPr>
            </w:pPr>
            <w:r w:rsidRPr="009D3325">
              <w:rPr>
                <w:rFonts w:ascii="Arial" w:hAnsi="Arial" w:cs="Arial"/>
                <w:sz w:val="20"/>
                <w:szCs w:val="20"/>
              </w:rPr>
              <w:t>8. Paktum együttműködési megállapodás</w:t>
            </w:r>
          </w:p>
        </w:tc>
        <w:tc>
          <w:tcPr>
            <w:tcW w:w="5669" w:type="dxa"/>
          </w:tcPr>
          <w:p w14:paraId="2D9A1365" w14:textId="588F53D2" w:rsidR="00181DBD" w:rsidRPr="00181DBD" w:rsidRDefault="00181DBD" w:rsidP="00181DBD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9D3325">
              <w:rPr>
                <w:rFonts w:ascii="Arial" w:hAnsi="Arial" w:cs="Arial"/>
                <w:sz w:val="20"/>
                <w:szCs w:val="20"/>
              </w:rPr>
              <w:t>idolgozzuk a paktum partnerséget létrehozó dokumentumot, valamennyi releváns munkaerő-piaci résztvevővel a sztenderdek szerint, minimum 15 tagszervezettel.</w:t>
            </w:r>
          </w:p>
        </w:tc>
        <w:tc>
          <w:tcPr>
            <w:tcW w:w="1701" w:type="dxa"/>
            <w:vAlign w:val="center"/>
          </w:tcPr>
          <w:p w14:paraId="0AE6DDFD" w14:textId="34478520" w:rsidR="00181DBD" w:rsidRPr="00F3341F" w:rsidRDefault="00181DBD" w:rsidP="00181DBD">
            <w:pPr>
              <w:jc w:val="center"/>
              <w:rPr>
                <w:highlight w:val="yellow"/>
              </w:rPr>
            </w:pPr>
            <w:r>
              <w:t>2017.11.15</w:t>
            </w:r>
          </w:p>
        </w:tc>
        <w:tc>
          <w:tcPr>
            <w:tcW w:w="1701" w:type="dxa"/>
            <w:vAlign w:val="center"/>
          </w:tcPr>
          <w:p w14:paraId="55DEF3A6" w14:textId="22EDE9F3" w:rsidR="00181DBD" w:rsidRPr="00F3341F" w:rsidRDefault="00181DBD" w:rsidP="00181DBD">
            <w:pPr>
              <w:jc w:val="center"/>
              <w:rPr>
                <w:highlight w:val="yellow"/>
              </w:rPr>
            </w:pPr>
            <w:r>
              <w:t>1 db</w:t>
            </w:r>
          </w:p>
        </w:tc>
        <w:tc>
          <w:tcPr>
            <w:tcW w:w="1701" w:type="dxa"/>
            <w:vAlign w:val="center"/>
          </w:tcPr>
          <w:p w14:paraId="6535FEBE" w14:textId="3025CC05" w:rsidR="00181DBD" w:rsidRPr="00F3341F" w:rsidRDefault="00181DBD" w:rsidP="00181DBD">
            <w:pPr>
              <w:jc w:val="center"/>
              <w:rPr>
                <w:highlight w:val="yellow"/>
              </w:rPr>
            </w:pPr>
            <w:r>
              <w:t>1 db</w:t>
            </w:r>
          </w:p>
        </w:tc>
      </w:tr>
      <w:tr w:rsidR="00181DBD" w:rsidRPr="00F3341F" w14:paraId="7B38FB29" w14:textId="77777777" w:rsidTr="00181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tcW w:w="2268" w:type="dxa"/>
            <w:vAlign w:val="center"/>
          </w:tcPr>
          <w:p w14:paraId="76E1876C" w14:textId="0554CD3B" w:rsidR="00181DBD" w:rsidRPr="00F3341F" w:rsidRDefault="00181DBD" w:rsidP="00181DBD">
            <w:pPr>
              <w:jc w:val="left"/>
              <w:rPr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9D3325">
              <w:rPr>
                <w:rFonts w:ascii="Arial" w:hAnsi="Arial" w:cs="Arial"/>
                <w:sz w:val="20"/>
                <w:szCs w:val="20"/>
              </w:rPr>
              <w:t>. Képzés megkezdése</w:t>
            </w:r>
          </w:p>
        </w:tc>
        <w:tc>
          <w:tcPr>
            <w:tcW w:w="5669" w:type="dxa"/>
            <w:vAlign w:val="center"/>
          </w:tcPr>
          <w:p w14:paraId="451522D6" w14:textId="2151FBBF" w:rsidR="00181DBD" w:rsidRPr="00F3341F" w:rsidRDefault="00181DBD" w:rsidP="00181DBD">
            <w:pPr>
              <w:jc w:val="left"/>
              <w:rPr>
                <w:highlight w:val="yellow"/>
              </w:rPr>
            </w:pPr>
            <w:r w:rsidRPr="009D3325">
              <w:rPr>
                <w:rFonts w:ascii="Arial" w:hAnsi="Arial" w:cs="Arial"/>
                <w:sz w:val="20"/>
                <w:szCs w:val="20"/>
              </w:rPr>
              <w:t>Az azonosított vállalati igények alapján megtörténik a célcsoport képzése (az előzetes tervek szerint 8 hónapos képzésekkel).</w:t>
            </w:r>
          </w:p>
        </w:tc>
        <w:tc>
          <w:tcPr>
            <w:tcW w:w="1701" w:type="dxa"/>
            <w:vAlign w:val="center"/>
          </w:tcPr>
          <w:p w14:paraId="56E63519" w14:textId="61338169" w:rsidR="00181DBD" w:rsidRPr="00F3341F" w:rsidRDefault="00181DBD" w:rsidP="00181DBD">
            <w:pPr>
              <w:jc w:val="center"/>
              <w:rPr>
                <w:highlight w:val="yellow"/>
              </w:rPr>
            </w:pPr>
            <w:r>
              <w:t>2018.03.31.</w:t>
            </w:r>
          </w:p>
        </w:tc>
        <w:tc>
          <w:tcPr>
            <w:tcW w:w="1701" w:type="dxa"/>
            <w:vAlign w:val="center"/>
          </w:tcPr>
          <w:p w14:paraId="588FD340" w14:textId="0FF88DBC" w:rsidR="00181DBD" w:rsidRPr="00F3341F" w:rsidRDefault="00181DBD" w:rsidP="00181DBD">
            <w:pPr>
              <w:jc w:val="center"/>
              <w:rPr>
                <w:highlight w:val="yellow"/>
              </w:rPr>
            </w:pPr>
            <w:r>
              <w:t>1 fő</w:t>
            </w:r>
          </w:p>
        </w:tc>
        <w:tc>
          <w:tcPr>
            <w:tcW w:w="1701" w:type="dxa"/>
            <w:vAlign w:val="center"/>
          </w:tcPr>
          <w:p w14:paraId="6F4312E6" w14:textId="4D62310D" w:rsidR="00181DBD" w:rsidRPr="00F3341F" w:rsidRDefault="00181DBD" w:rsidP="00181DBD">
            <w:pPr>
              <w:jc w:val="center"/>
              <w:rPr>
                <w:highlight w:val="yellow"/>
              </w:rPr>
            </w:pPr>
            <w:r>
              <w:t>1 fő</w:t>
            </w:r>
          </w:p>
        </w:tc>
      </w:tr>
      <w:tr w:rsidR="00181DBD" w:rsidRPr="00F3341F" w14:paraId="763FC225" w14:textId="77777777" w:rsidTr="00181D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tcW w:w="2268" w:type="dxa"/>
            <w:vAlign w:val="center"/>
          </w:tcPr>
          <w:p w14:paraId="54084C9A" w14:textId="4B008BB3" w:rsidR="00181DBD" w:rsidRPr="00F3341F" w:rsidRDefault="00181DBD" w:rsidP="00181DBD">
            <w:pPr>
              <w:jc w:val="left"/>
              <w:rPr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9D3325">
              <w:rPr>
                <w:rFonts w:ascii="Arial" w:hAnsi="Arial" w:cs="Arial"/>
                <w:sz w:val="20"/>
                <w:szCs w:val="20"/>
              </w:rPr>
              <w:t>. Munkaerő-piaci szolgáltatások megkezdése</w:t>
            </w:r>
          </w:p>
        </w:tc>
        <w:tc>
          <w:tcPr>
            <w:tcW w:w="5669" w:type="dxa"/>
            <w:vAlign w:val="center"/>
          </w:tcPr>
          <w:p w14:paraId="1E9D8C4F" w14:textId="6EFC32E8" w:rsidR="00181DBD" w:rsidRPr="00F3341F" w:rsidRDefault="00181DBD" w:rsidP="00181DBD">
            <w:pPr>
              <w:jc w:val="left"/>
              <w:rPr>
                <w:highlight w:val="yellow"/>
              </w:rPr>
            </w:pPr>
            <w:r w:rsidRPr="009D3325">
              <w:rPr>
                <w:rFonts w:ascii="Arial" w:hAnsi="Arial" w:cs="Arial"/>
                <w:sz w:val="20"/>
                <w:szCs w:val="20"/>
              </w:rPr>
              <w:t>Megkezdődik a munkaerőpiaci szolgáltatások projektelem</w:t>
            </w:r>
          </w:p>
        </w:tc>
        <w:tc>
          <w:tcPr>
            <w:tcW w:w="1701" w:type="dxa"/>
            <w:vAlign w:val="center"/>
          </w:tcPr>
          <w:p w14:paraId="1D1C7DB4" w14:textId="5C39E92A" w:rsidR="00181DBD" w:rsidRPr="00F3341F" w:rsidRDefault="00181DBD" w:rsidP="00181DBD">
            <w:pPr>
              <w:jc w:val="center"/>
              <w:rPr>
                <w:highlight w:val="yellow"/>
              </w:rPr>
            </w:pPr>
            <w:r>
              <w:t>2018.04.15</w:t>
            </w:r>
          </w:p>
        </w:tc>
        <w:tc>
          <w:tcPr>
            <w:tcW w:w="1701" w:type="dxa"/>
            <w:vAlign w:val="center"/>
          </w:tcPr>
          <w:p w14:paraId="690F3569" w14:textId="34B2C5E7" w:rsidR="00181DBD" w:rsidRPr="00F3341F" w:rsidRDefault="00181DBD" w:rsidP="00181DBD">
            <w:pPr>
              <w:jc w:val="center"/>
              <w:rPr>
                <w:highlight w:val="yellow"/>
              </w:rPr>
            </w:pPr>
            <w:r>
              <w:t>1 fő</w:t>
            </w:r>
          </w:p>
        </w:tc>
        <w:tc>
          <w:tcPr>
            <w:tcW w:w="1701" w:type="dxa"/>
            <w:vAlign w:val="center"/>
          </w:tcPr>
          <w:p w14:paraId="0780E0E1" w14:textId="65078234" w:rsidR="00181DBD" w:rsidRPr="00F3341F" w:rsidRDefault="005600BB" w:rsidP="00181DBD">
            <w:pPr>
              <w:jc w:val="center"/>
              <w:rPr>
                <w:highlight w:val="yellow"/>
              </w:rPr>
            </w:pPr>
            <w:r>
              <w:t xml:space="preserve">1 </w:t>
            </w:r>
            <w:r w:rsidR="00181DBD">
              <w:t>fő</w:t>
            </w:r>
          </w:p>
        </w:tc>
      </w:tr>
      <w:tr w:rsidR="00181DBD" w:rsidRPr="00F3341F" w14:paraId="4E92752B" w14:textId="77777777" w:rsidTr="00181D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tcW w:w="2268" w:type="dxa"/>
            <w:vAlign w:val="center"/>
          </w:tcPr>
          <w:p w14:paraId="0707FE4E" w14:textId="5BA985A0" w:rsidR="00181DBD" w:rsidRPr="00F3341F" w:rsidRDefault="00181DBD" w:rsidP="00181DBD">
            <w:pPr>
              <w:jc w:val="left"/>
              <w:rPr>
                <w:highlight w:val="yellow"/>
              </w:rPr>
            </w:pPr>
            <w:r w:rsidRPr="009D332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9D3325">
              <w:rPr>
                <w:rFonts w:ascii="Arial" w:hAnsi="Arial" w:cs="Arial"/>
                <w:sz w:val="20"/>
                <w:szCs w:val="20"/>
              </w:rPr>
              <w:t>. Foglalkoztatás megkezdése</w:t>
            </w:r>
          </w:p>
        </w:tc>
        <w:tc>
          <w:tcPr>
            <w:tcW w:w="5669" w:type="dxa"/>
            <w:vAlign w:val="center"/>
          </w:tcPr>
          <w:p w14:paraId="58B3A95C" w14:textId="11782ABD" w:rsidR="00181DBD" w:rsidRPr="00F3341F" w:rsidRDefault="00181DBD" w:rsidP="00181DBD">
            <w:pPr>
              <w:jc w:val="left"/>
              <w:rPr>
                <w:highlight w:val="yellow"/>
              </w:rPr>
            </w:pPr>
            <w:r w:rsidRPr="009D3325">
              <w:rPr>
                <w:rFonts w:ascii="Arial" w:hAnsi="Arial" w:cs="Arial"/>
                <w:sz w:val="20"/>
                <w:szCs w:val="20"/>
              </w:rPr>
              <w:t>Megkezdődik az álláskereső személyeknek, adott üres álláshely betöltését fókuszba állító foglalkoztatásának támogatása, a térségben meglévő, feltárt munkaerő igényekhez mérten.</w:t>
            </w:r>
          </w:p>
        </w:tc>
        <w:tc>
          <w:tcPr>
            <w:tcW w:w="1701" w:type="dxa"/>
            <w:vAlign w:val="center"/>
          </w:tcPr>
          <w:p w14:paraId="7F752302" w14:textId="4A0C3F72" w:rsidR="00181DBD" w:rsidRPr="00F3341F" w:rsidRDefault="00181DBD" w:rsidP="00181DBD">
            <w:pPr>
              <w:jc w:val="center"/>
              <w:rPr>
                <w:highlight w:val="yellow"/>
              </w:rPr>
            </w:pPr>
            <w:r>
              <w:t>2018.04.15</w:t>
            </w:r>
          </w:p>
        </w:tc>
        <w:tc>
          <w:tcPr>
            <w:tcW w:w="1701" w:type="dxa"/>
            <w:vAlign w:val="center"/>
          </w:tcPr>
          <w:p w14:paraId="4BCCF5D8" w14:textId="52EAC763" w:rsidR="00181DBD" w:rsidRPr="00F3341F" w:rsidRDefault="00181DBD" w:rsidP="00181DBD">
            <w:pPr>
              <w:jc w:val="center"/>
              <w:rPr>
                <w:highlight w:val="yellow"/>
              </w:rPr>
            </w:pPr>
            <w:r>
              <w:t>1 fő</w:t>
            </w:r>
          </w:p>
        </w:tc>
        <w:tc>
          <w:tcPr>
            <w:tcW w:w="1701" w:type="dxa"/>
            <w:vAlign w:val="center"/>
          </w:tcPr>
          <w:p w14:paraId="11002B86" w14:textId="62710FE3" w:rsidR="00181DBD" w:rsidRPr="00F3341F" w:rsidRDefault="005600BB" w:rsidP="00181DBD">
            <w:pPr>
              <w:jc w:val="center"/>
              <w:rPr>
                <w:highlight w:val="yellow"/>
              </w:rPr>
            </w:pPr>
            <w:r>
              <w:t xml:space="preserve">1 </w:t>
            </w:r>
            <w:r w:rsidR="00181DBD">
              <w:t>fő</w:t>
            </w:r>
          </w:p>
        </w:tc>
      </w:tr>
    </w:tbl>
    <w:p w14:paraId="66C6458B" w14:textId="2D46ED85" w:rsidR="00974344" w:rsidRPr="005600BB" w:rsidRDefault="00974344" w:rsidP="005600BB">
      <w:pPr>
        <w:pStyle w:val="Forrsmegjells"/>
        <w:sectPr w:rsidR="00974344" w:rsidRPr="005600BB" w:rsidSect="00974344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 w:rsidRPr="005600BB">
        <w:t xml:space="preserve">Forrás: </w:t>
      </w:r>
      <w:r w:rsidR="005600BB" w:rsidRPr="005600BB">
        <w:t>Szabolcs 05. Önkormányzati Területfejlesztési Társulás adatszolgáltatása</w:t>
      </w:r>
    </w:p>
    <w:p w14:paraId="64CF9220" w14:textId="75621382" w:rsidR="002E609A" w:rsidRPr="00821A51" w:rsidRDefault="00B0469B" w:rsidP="002E609A">
      <w:pPr>
        <w:pStyle w:val="Cmsor1"/>
      </w:pPr>
      <w:bookmarkStart w:id="26" w:name="_Toc20217699"/>
      <w:r w:rsidRPr="00821A51">
        <w:lastRenderedPageBreak/>
        <w:t>Összegzés, j</w:t>
      </w:r>
      <w:r w:rsidR="002E609A" w:rsidRPr="00821A51">
        <w:t>avaslatok</w:t>
      </w:r>
      <w:bookmarkEnd w:id="26"/>
    </w:p>
    <w:p w14:paraId="4E9358D6" w14:textId="579E02F9" w:rsidR="00B0469B" w:rsidRDefault="00B0469B" w:rsidP="00B0469B">
      <w:pPr>
        <w:pStyle w:val="Cmsor2"/>
      </w:pPr>
      <w:bookmarkStart w:id="27" w:name="_Toc20217700"/>
      <w:r w:rsidRPr="00821A51">
        <w:t>Összegzés</w:t>
      </w:r>
      <w:bookmarkEnd w:id="27"/>
    </w:p>
    <w:p w14:paraId="63E501D1" w14:textId="5335393C" w:rsidR="00821A51" w:rsidRPr="00821A51" w:rsidRDefault="00821A51" w:rsidP="00821A51">
      <w:r>
        <w:t xml:space="preserve">A projekt elindulásának nehézségei és az eredetileg tervezett ütemezéshez képesti csúszás ellenére az indikátorok elérését és az eredményes megvalósítást veszélyeztető tényező nem áll fenn.  </w:t>
      </w:r>
    </w:p>
    <w:p w14:paraId="36701EA7" w14:textId="0654B43A" w:rsidR="00A5480D" w:rsidRDefault="00A5480D" w:rsidP="00B0469B">
      <w:r w:rsidRPr="00A5480D">
        <w:t>A kezdeti késések a támogatói döntés megszületésének, a szerződéskötés elhúzódásának köszönhető, míg a mérföldkövek átütemezése azok hosszadalmas ellenőrzési folyamatára vezethető vissza.</w:t>
      </w:r>
      <w:r w:rsidR="00AA667C" w:rsidRPr="00A5480D">
        <w:t xml:space="preserve"> </w:t>
      </w:r>
    </w:p>
    <w:p w14:paraId="7A92DA73" w14:textId="7A7C0AAF" w:rsidR="00A5480D" w:rsidRPr="00A5480D" w:rsidRDefault="00A5480D" w:rsidP="00B0469B">
      <w:r>
        <w:t xml:space="preserve">Pénzügyi tekintetben likviditási probléma nem merülhet fel, hiszen a projekt 100%-ban Európai Uniós támogatásból valósul meg, melynek teljes összegét mind a Szabolcs 05 Önkormányzati Területfejlesztési Társulás, mind a Szabolcs-Szatmár-Bereg Megyei Kormányhivatal a projekt kezdetét követően egyösszegben megkapta.    </w:t>
      </w:r>
    </w:p>
    <w:p w14:paraId="5A616BE3" w14:textId="2FBE1354" w:rsidR="00085BCE" w:rsidRPr="00A5480D" w:rsidRDefault="00AB6C9B" w:rsidP="00B0469B">
      <w:r w:rsidRPr="00A5480D">
        <w:t xml:space="preserve">A projekt megvalósításáért felelős </w:t>
      </w:r>
      <w:r w:rsidR="00A5480D" w:rsidRPr="00A5480D">
        <w:t>Társulás szoros kapcsolatban áll konzorciumi partnerével</w:t>
      </w:r>
      <w:r w:rsidRPr="00A5480D">
        <w:t>, operatív jellegű egyeztetéseket rendszeresen folytatnak egymás között.</w:t>
      </w:r>
    </w:p>
    <w:p w14:paraId="719DDAEE" w14:textId="54DAF2F7" w:rsidR="00AB6C9B" w:rsidRPr="00A5480D" w:rsidRDefault="00AB6C9B" w:rsidP="00B0469B">
      <w:r w:rsidRPr="00A5480D">
        <w:t>A M</w:t>
      </w:r>
      <w:r w:rsidR="00A5480D" w:rsidRPr="00A5480D">
        <w:t>átészalka és térsége</w:t>
      </w:r>
      <w:r w:rsidRPr="00A5480D">
        <w:t xml:space="preserve"> paktum részben a területi azonosságok, a hasonló célcsoportok és a Foglalkoztatási Stratégiák illeszkedésének igénye miatt is kapcsolatban áll a </w:t>
      </w:r>
      <w:r w:rsidR="00A5480D" w:rsidRPr="00A5480D">
        <w:t>Szabolcs-Szatmár-Bereg</w:t>
      </w:r>
      <w:r w:rsidRPr="00A5480D">
        <w:t xml:space="preserve"> Megyei Foglalkoztatási Paktummal.</w:t>
      </w:r>
    </w:p>
    <w:p w14:paraId="7E4F2F49" w14:textId="03ED6A37" w:rsidR="002E609A" w:rsidRPr="00821A51" w:rsidRDefault="009C417D" w:rsidP="009C417D">
      <w:pPr>
        <w:pStyle w:val="Cmsor2"/>
      </w:pPr>
      <w:bookmarkStart w:id="28" w:name="_Toc20217701"/>
      <w:r w:rsidRPr="00821A51">
        <w:t>Javaslatok</w:t>
      </w:r>
      <w:bookmarkEnd w:id="28"/>
    </w:p>
    <w:p w14:paraId="46106346" w14:textId="6EA7DD72" w:rsidR="009C417D" w:rsidRPr="00A5480D" w:rsidRDefault="00347F8F" w:rsidP="009C417D">
      <w:r w:rsidRPr="00A5480D">
        <w:t xml:space="preserve">A </w:t>
      </w:r>
      <w:r w:rsidR="00E30B78" w:rsidRPr="00A5480D">
        <w:t xml:space="preserve">vizsgált </w:t>
      </w:r>
      <w:r w:rsidRPr="00A5480D">
        <w:t>adatok alapján a javaslataink az alábbiak:</w:t>
      </w:r>
    </w:p>
    <w:p w14:paraId="1906BB0C" w14:textId="324286F7" w:rsidR="00A5480D" w:rsidRDefault="00A5480D" w:rsidP="00A5480D">
      <w:pPr>
        <w:pStyle w:val="Listaszerbekezds"/>
        <w:numPr>
          <w:ilvl w:val="0"/>
          <w:numId w:val="16"/>
        </w:numPr>
      </w:pPr>
      <w:r w:rsidRPr="00A5480D">
        <w:t>Javasoljuk a Foglalkoztatási Fórum és az Irányító Csoport ülésezési rendjének felülvizsgálatát, szükség esetén módosítását.</w:t>
      </w:r>
    </w:p>
    <w:p w14:paraId="3D406FC6" w14:textId="1DABCF5B" w:rsidR="00A5480D" w:rsidRPr="00A5480D" w:rsidRDefault="00A5480D" w:rsidP="00A5480D">
      <w:pPr>
        <w:pStyle w:val="Listaszerbekezds"/>
        <w:numPr>
          <w:ilvl w:val="0"/>
          <w:numId w:val="16"/>
        </w:numPr>
      </w:pPr>
      <w:r>
        <w:t>Javasoljuk a helyi paktumiroda és a megyei paktum közötti szoros kapcsolat fenntartását.</w:t>
      </w:r>
    </w:p>
    <w:p w14:paraId="22F68B82" w14:textId="326A5C52" w:rsidR="00347F8F" w:rsidRPr="00A5480D" w:rsidRDefault="00347F8F" w:rsidP="00347F8F">
      <w:pPr>
        <w:pStyle w:val="Listaszerbekezds"/>
        <w:numPr>
          <w:ilvl w:val="0"/>
          <w:numId w:val="16"/>
        </w:numPr>
      </w:pPr>
      <w:r w:rsidRPr="00A5480D">
        <w:t xml:space="preserve">Javasoljuk a paktumiroda és a </w:t>
      </w:r>
      <w:r w:rsidR="00A5480D" w:rsidRPr="00A5480D">
        <w:t>térség</w:t>
      </w:r>
      <w:r w:rsidRPr="00A5480D">
        <w:t xml:space="preserve"> munkáltató</w:t>
      </w:r>
      <w:r w:rsidR="00E30B78" w:rsidRPr="00A5480D">
        <w:t>i</w:t>
      </w:r>
      <w:r w:rsidRPr="00A5480D">
        <w:t xml:space="preserve"> közötti kapcsolat további</w:t>
      </w:r>
      <w:r w:rsidR="00E30B78" w:rsidRPr="00A5480D">
        <w:t xml:space="preserve">, </w:t>
      </w:r>
      <w:r w:rsidR="00C17BFE" w:rsidRPr="00A5480D">
        <w:t>erőteljesebb mélyítését</w:t>
      </w:r>
      <w:r w:rsidRPr="00A5480D">
        <w:t>.</w:t>
      </w:r>
    </w:p>
    <w:p w14:paraId="5363A858" w14:textId="755CBB1C" w:rsidR="003942F6" w:rsidRPr="00A5480D" w:rsidRDefault="003942F6" w:rsidP="00347F8F">
      <w:pPr>
        <w:pStyle w:val="Listaszerbekezds"/>
        <w:numPr>
          <w:ilvl w:val="0"/>
          <w:numId w:val="16"/>
        </w:numPr>
      </w:pPr>
      <w:r w:rsidRPr="00A5480D">
        <w:t xml:space="preserve">Javasoljuk, hogy </w:t>
      </w:r>
      <w:r w:rsidR="00E30B78" w:rsidRPr="00A5480D">
        <w:t>a</w:t>
      </w:r>
      <w:r w:rsidRPr="00A5480D">
        <w:t xml:space="preserve"> munkaerőpiaci programokba való bevonás során amennyiben lehetséges töreked</w:t>
      </w:r>
      <w:r w:rsidR="00A5480D" w:rsidRPr="00A5480D">
        <w:t xml:space="preserve">jenek az esélyegyenlőségi </w:t>
      </w:r>
      <w:r w:rsidR="00A5480D">
        <w:t>cél</w:t>
      </w:r>
      <w:r w:rsidR="00A5480D" w:rsidRPr="00A5480D">
        <w:t>csoportok (</w:t>
      </w:r>
      <w:r w:rsidRPr="00A5480D">
        <w:t>nők, szakképzettséggel nem rendelkezők, és az 50 év feletti</w:t>
      </w:r>
      <w:r w:rsidR="00A5480D" w:rsidRPr="00A5480D">
        <w:t>ek)</w:t>
      </w:r>
      <w:r w:rsidRPr="00A5480D">
        <w:t xml:space="preserve"> hangsúlyosabb bevonására.</w:t>
      </w:r>
    </w:p>
    <w:sectPr w:rsidR="003942F6" w:rsidRPr="00A5480D" w:rsidSect="00A04D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C7EA9" w14:textId="77777777" w:rsidR="0011165B" w:rsidRDefault="0011165B" w:rsidP="0090064B">
      <w:pPr>
        <w:spacing w:before="0" w:after="0" w:line="240" w:lineRule="auto"/>
      </w:pPr>
      <w:r>
        <w:separator/>
      </w:r>
    </w:p>
  </w:endnote>
  <w:endnote w:type="continuationSeparator" w:id="0">
    <w:p w14:paraId="3F788134" w14:textId="77777777" w:rsidR="0011165B" w:rsidRDefault="0011165B" w:rsidP="0090064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88399" w14:textId="77777777" w:rsidR="005600BB" w:rsidRDefault="005600BB">
    <w:pPr>
      <w:pStyle w:val="llb"/>
      <w:jc w:val="right"/>
    </w:pPr>
  </w:p>
  <w:p w14:paraId="7F9D6516" w14:textId="77777777" w:rsidR="005600BB" w:rsidRDefault="005600BB" w:rsidP="000D20B3">
    <w:pPr>
      <w:pStyle w:val="llb"/>
      <w:tabs>
        <w:tab w:val="clear" w:pos="4536"/>
        <w:tab w:val="clear" w:pos="9072"/>
        <w:tab w:val="left" w:pos="1665"/>
      </w:tabs>
      <w:ind w:firstLine="70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5178466"/>
      <w:docPartObj>
        <w:docPartGallery w:val="Page Numbers (Bottom of Page)"/>
        <w:docPartUnique/>
      </w:docPartObj>
    </w:sdtPr>
    <w:sdtEndPr/>
    <w:sdtContent>
      <w:p w14:paraId="1C283C04" w14:textId="148DDDEF" w:rsidR="005600BB" w:rsidRDefault="005600BB">
        <w:pPr>
          <w:pStyle w:val="llb"/>
          <w:jc w:val="right"/>
        </w:pPr>
        <w:r>
          <w:rPr>
            <w:noProof/>
            <w:lang w:eastAsia="hu-HU"/>
          </w:rPr>
          <w:drawing>
            <wp:anchor distT="0" distB="0" distL="114300" distR="114300" simplePos="0" relativeHeight="251658752" behindDoc="1" locked="0" layoutInCell="1" allowOverlap="1" wp14:anchorId="6DDCA5E8" wp14:editId="44D5ACCB">
              <wp:simplePos x="0" y="0"/>
              <wp:positionH relativeFrom="margin">
                <wp:align>left</wp:align>
              </wp:positionH>
              <wp:positionV relativeFrom="paragraph">
                <wp:posOffset>2540</wp:posOffset>
              </wp:positionV>
              <wp:extent cx="1390737" cy="360000"/>
              <wp:effectExtent l="0" t="0" r="0" b="2540"/>
              <wp:wrapNone/>
              <wp:docPr id="6" name="Kép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90737" cy="36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34</w:t>
        </w:r>
        <w:r>
          <w:fldChar w:fldCharType="end"/>
        </w:r>
      </w:p>
    </w:sdtContent>
  </w:sdt>
  <w:p w14:paraId="4E9335A0" w14:textId="77777777" w:rsidR="005600BB" w:rsidRDefault="005600BB" w:rsidP="00DF40FF">
    <w:pPr>
      <w:pStyle w:val="llb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3AD42" w14:textId="77777777" w:rsidR="0011165B" w:rsidRDefault="0011165B" w:rsidP="0090064B">
      <w:pPr>
        <w:spacing w:before="0" w:after="0" w:line="240" w:lineRule="auto"/>
      </w:pPr>
      <w:r>
        <w:separator/>
      </w:r>
    </w:p>
  </w:footnote>
  <w:footnote w:type="continuationSeparator" w:id="0">
    <w:p w14:paraId="26B05D42" w14:textId="77777777" w:rsidR="0011165B" w:rsidRDefault="0011165B" w:rsidP="0090064B">
      <w:pPr>
        <w:spacing w:before="0" w:after="0" w:line="240" w:lineRule="auto"/>
      </w:pPr>
      <w:r>
        <w:continuationSeparator/>
      </w:r>
    </w:p>
  </w:footnote>
  <w:footnote w:id="1">
    <w:p w14:paraId="5B2C2296" w14:textId="5431F79B" w:rsidR="005600BB" w:rsidRDefault="005600BB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3C395B">
        <w:t>Relatív mutató</w:t>
      </w:r>
      <w:r>
        <w:t xml:space="preserve">: </w:t>
      </w:r>
      <w:bookmarkStart w:id="7" w:name="_Hlk11323026"/>
      <w:r w:rsidRPr="003C395B">
        <w:t>a nyilvántartott álláskeresők a munkavállalási korú népesség %-</w:t>
      </w:r>
      <w:proofErr w:type="spellStart"/>
      <w:r w:rsidRPr="003C395B">
        <w:t>ában</w:t>
      </w:r>
      <w:bookmarkEnd w:id="7"/>
      <w:proofErr w:type="spellEnd"/>
    </w:p>
  </w:footnote>
  <w:footnote w:id="2">
    <w:p w14:paraId="244E3C4E" w14:textId="6711C02A" w:rsidR="005600BB" w:rsidRDefault="005600BB">
      <w:pPr>
        <w:pStyle w:val="Lbjegyzetszveg"/>
      </w:pPr>
      <w:r>
        <w:rPr>
          <w:rStyle w:val="Lbjegyzet-hivatkozs"/>
        </w:rPr>
        <w:footnoteRef/>
      </w:r>
      <w:r>
        <w:t xml:space="preserve"> Közfoglalkoztatási ráta: A</w:t>
      </w:r>
      <w:r w:rsidRPr="00E41235">
        <w:t xml:space="preserve"> közfoglalkoztatásban részt vevők havi átlagos létszámát viszonyítja a közfoglalkoztatásban részt vevők havi átlagos létszámának és a nyilvántartott álláskeresők zárónapi létszámának összegéhez.</w:t>
      </w:r>
    </w:p>
  </w:footnote>
  <w:footnote w:id="3">
    <w:p w14:paraId="7389F929" w14:textId="7FB7EB4F" w:rsidR="005600BB" w:rsidRDefault="005600BB">
      <w:pPr>
        <w:pStyle w:val="Lbjegyzetszveg"/>
      </w:pPr>
      <w:r>
        <w:rPr>
          <w:rStyle w:val="Lbjegyzet-hivatkozs"/>
        </w:rPr>
        <w:footnoteRef/>
      </w:r>
      <w:r>
        <w:t xml:space="preserve"> Közfoglalkoztatási mutató: </w:t>
      </w:r>
      <w:r w:rsidRPr="00E41235">
        <w:t>A közfoglalkoztatásban részt vevők havi átlagos létszáma a munkavállalási korú népességhez viszonyítva, %</w:t>
      </w:r>
    </w:p>
  </w:footnote>
  <w:footnote w:id="4">
    <w:p w14:paraId="3039CA29" w14:textId="6B60C663" w:rsidR="005600BB" w:rsidRDefault="005600BB">
      <w:pPr>
        <w:pStyle w:val="Lbjegyzetszveg"/>
      </w:pPr>
      <w:r w:rsidRPr="008B2E6E">
        <w:rPr>
          <w:rStyle w:val="Lbjegyzet-hivatkozs"/>
        </w:rPr>
        <w:footnoteRef/>
      </w:r>
      <w:r w:rsidRPr="008B2E6E">
        <w:t xml:space="preserve"> A 2017. január </w:t>
      </w:r>
      <w:r w:rsidR="008B2E6E" w:rsidRPr="008B2E6E">
        <w:t>31</w:t>
      </w:r>
      <w:r w:rsidRPr="008B2E6E">
        <w:t>-</w:t>
      </w:r>
      <w:r w:rsidR="008B2E6E" w:rsidRPr="008B2E6E">
        <w:t>é</w:t>
      </w:r>
      <w:r w:rsidRPr="008B2E6E">
        <w:t>n hatályba lépett Támogatási Szerződés szerint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1099F"/>
    <w:multiLevelType w:val="multilevel"/>
    <w:tmpl w:val="040E0025"/>
    <w:lvl w:ilvl="0">
      <w:start w:val="1"/>
      <w:numFmt w:val="decimal"/>
      <w:pStyle w:val="Cmsor1"/>
      <w:lvlText w:val="%1"/>
      <w:lvlJc w:val="left"/>
      <w:pPr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6D95837"/>
    <w:multiLevelType w:val="hybridMultilevel"/>
    <w:tmpl w:val="04E2CB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D09F2"/>
    <w:multiLevelType w:val="hybridMultilevel"/>
    <w:tmpl w:val="79E610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76290"/>
    <w:multiLevelType w:val="hybridMultilevel"/>
    <w:tmpl w:val="6EA4F0E6"/>
    <w:lvl w:ilvl="0" w:tplc="622810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7136A2"/>
    <w:multiLevelType w:val="hybridMultilevel"/>
    <w:tmpl w:val="33387B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21953"/>
    <w:multiLevelType w:val="multilevel"/>
    <w:tmpl w:val="159EB03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3128" w:hanging="576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4696030"/>
    <w:multiLevelType w:val="hybridMultilevel"/>
    <w:tmpl w:val="96E42F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44DAF"/>
    <w:multiLevelType w:val="hybridMultilevel"/>
    <w:tmpl w:val="E35829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4E7132"/>
    <w:multiLevelType w:val="hybridMultilevel"/>
    <w:tmpl w:val="9F04C9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737EC"/>
    <w:multiLevelType w:val="hybridMultilevel"/>
    <w:tmpl w:val="19B8FE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DE0FE0"/>
    <w:multiLevelType w:val="hybridMultilevel"/>
    <w:tmpl w:val="6010A8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50E5A"/>
    <w:multiLevelType w:val="hybridMultilevel"/>
    <w:tmpl w:val="76921E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D040E3"/>
    <w:multiLevelType w:val="hybridMultilevel"/>
    <w:tmpl w:val="F9AA71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4A4CA3"/>
    <w:multiLevelType w:val="hybridMultilevel"/>
    <w:tmpl w:val="B7B63E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C95EE9"/>
    <w:multiLevelType w:val="hybridMultilevel"/>
    <w:tmpl w:val="D01095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FB0866"/>
    <w:multiLevelType w:val="hybridMultilevel"/>
    <w:tmpl w:val="D7E0537C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10"/>
  </w:num>
  <w:num w:numId="5">
    <w:abstractNumId w:val="13"/>
  </w:num>
  <w:num w:numId="6">
    <w:abstractNumId w:val="12"/>
  </w:num>
  <w:num w:numId="7">
    <w:abstractNumId w:val="15"/>
  </w:num>
  <w:num w:numId="8">
    <w:abstractNumId w:val="9"/>
  </w:num>
  <w:num w:numId="9">
    <w:abstractNumId w:val="7"/>
  </w:num>
  <w:num w:numId="10">
    <w:abstractNumId w:val="2"/>
  </w:num>
  <w:num w:numId="11">
    <w:abstractNumId w:val="4"/>
  </w:num>
  <w:num w:numId="12">
    <w:abstractNumId w:val="14"/>
  </w:num>
  <w:num w:numId="13">
    <w:abstractNumId w:val="11"/>
  </w:num>
  <w:num w:numId="14">
    <w:abstractNumId w:val="3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36"/>
    <w:rsid w:val="00002076"/>
    <w:rsid w:val="0000434E"/>
    <w:rsid w:val="0000481F"/>
    <w:rsid w:val="0000637F"/>
    <w:rsid w:val="00007BAA"/>
    <w:rsid w:val="0001634E"/>
    <w:rsid w:val="00017471"/>
    <w:rsid w:val="00017B30"/>
    <w:rsid w:val="000233BB"/>
    <w:rsid w:val="000233E5"/>
    <w:rsid w:val="00023B21"/>
    <w:rsid w:val="00024EC4"/>
    <w:rsid w:val="00027A36"/>
    <w:rsid w:val="00027F5F"/>
    <w:rsid w:val="00032C8A"/>
    <w:rsid w:val="00040223"/>
    <w:rsid w:val="0004226E"/>
    <w:rsid w:val="00043CF9"/>
    <w:rsid w:val="00044ACF"/>
    <w:rsid w:val="00046E5E"/>
    <w:rsid w:val="00046EBF"/>
    <w:rsid w:val="000501C0"/>
    <w:rsid w:val="0005340B"/>
    <w:rsid w:val="00053DD4"/>
    <w:rsid w:val="000542DE"/>
    <w:rsid w:val="0006152F"/>
    <w:rsid w:val="00063E69"/>
    <w:rsid w:val="0006405C"/>
    <w:rsid w:val="000641BC"/>
    <w:rsid w:val="000734C4"/>
    <w:rsid w:val="00073F14"/>
    <w:rsid w:val="0007450C"/>
    <w:rsid w:val="00075105"/>
    <w:rsid w:val="00075586"/>
    <w:rsid w:val="0008159E"/>
    <w:rsid w:val="00082FFA"/>
    <w:rsid w:val="00085BCE"/>
    <w:rsid w:val="000927CE"/>
    <w:rsid w:val="000954CF"/>
    <w:rsid w:val="00096093"/>
    <w:rsid w:val="00096D2E"/>
    <w:rsid w:val="00096E56"/>
    <w:rsid w:val="00097B0D"/>
    <w:rsid w:val="000A2E15"/>
    <w:rsid w:val="000A42DE"/>
    <w:rsid w:val="000A5086"/>
    <w:rsid w:val="000A53E2"/>
    <w:rsid w:val="000A67C4"/>
    <w:rsid w:val="000B117C"/>
    <w:rsid w:val="000B56C3"/>
    <w:rsid w:val="000B5EB1"/>
    <w:rsid w:val="000B725E"/>
    <w:rsid w:val="000B7843"/>
    <w:rsid w:val="000C13B0"/>
    <w:rsid w:val="000C278B"/>
    <w:rsid w:val="000C31FA"/>
    <w:rsid w:val="000C7D40"/>
    <w:rsid w:val="000C7F68"/>
    <w:rsid w:val="000D20B3"/>
    <w:rsid w:val="000D2BE7"/>
    <w:rsid w:val="000D30C4"/>
    <w:rsid w:val="000E0B1A"/>
    <w:rsid w:val="000E0CC2"/>
    <w:rsid w:val="000E1B1F"/>
    <w:rsid w:val="000E4C36"/>
    <w:rsid w:val="000E5BBD"/>
    <w:rsid w:val="000F5129"/>
    <w:rsid w:val="000F72B9"/>
    <w:rsid w:val="00103F14"/>
    <w:rsid w:val="001055C4"/>
    <w:rsid w:val="0010708E"/>
    <w:rsid w:val="0011085C"/>
    <w:rsid w:val="0011165B"/>
    <w:rsid w:val="00112F6E"/>
    <w:rsid w:val="001140DD"/>
    <w:rsid w:val="00115582"/>
    <w:rsid w:val="001230B9"/>
    <w:rsid w:val="0012333B"/>
    <w:rsid w:val="00124D66"/>
    <w:rsid w:val="001356AA"/>
    <w:rsid w:val="0013570F"/>
    <w:rsid w:val="00137F2B"/>
    <w:rsid w:val="00140156"/>
    <w:rsid w:val="0014213B"/>
    <w:rsid w:val="00142CE0"/>
    <w:rsid w:val="00145F28"/>
    <w:rsid w:val="00147C04"/>
    <w:rsid w:val="00150272"/>
    <w:rsid w:val="00151D68"/>
    <w:rsid w:val="001529CF"/>
    <w:rsid w:val="00152E38"/>
    <w:rsid w:val="001556BD"/>
    <w:rsid w:val="0015608B"/>
    <w:rsid w:val="001575D0"/>
    <w:rsid w:val="00157F54"/>
    <w:rsid w:val="0016027F"/>
    <w:rsid w:val="0016061B"/>
    <w:rsid w:val="00160997"/>
    <w:rsid w:val="00161427"/>
    <w:rsid w:val="00163B1E"/>
    <w:rsid w:val="00163F7D"/>
    <w:rsid w:val="00164EE3"/>
    <w:rsid w:val="001652F7"/>
    <w:rsid w:val="00172866"/>
    <w:rsid w:val="00172E67"/>
    <w:rsid w:val="00180C07"/>
    <w:rsid w:val="00181CFE"/>
    <w:rsid w:val="00181DBD"/>
    <w:rsid w:val="00183433"/>
    <w:rsid w:val="00186C5E"/>
    <w:rsid w:val="001915F0"/>
    <w:rsid w:val="00191BE2"/>
    <w:rsid w:val="00193CA3"/>
    <w:rsid w:val="00196BD6"/>
    <w:rsid w:val="001A15A0"/>
    <w:rsid w:val="001A2157"/>
    <w:rsid w:val="001A6CB1"/>
    <w:rsid w:val="001A7F7E"/>
    <w:rsid w:val="001B0951"/>
    <w:rsid w:val="001B09C2"/>
    <w:rsid w:val="001B3CB4"/>
    <w:rsid w:val="001B48DF"/>
    <w:rsid w:val="001B5A94"/>
    <w:rsid w:val="001B5B20"/>
    <w:rsid w:val="001B7750"/>
    <w:rsid w:val="001C13E2"/>
    <w:rsid w:val="001C176A"/>
    <w:rsid w:val="001C2AE8"/>
    <w:rsid w:val="001C2BE4"/>
    <w:rsid w:val="001C3D5C"/>
    <w:rsid w:val="001C4008"/>
    <w:rsid w:val="001C40C5"/>
    <w:rsid w:val="001C4169"/>
    <w:rsid w:val="001C4C1B"/>
    <w:rsid w:val="001C7C71"/>
    <w:rsid w:val="001C7E96"/>
    <w:rsid w:val="001D4A43"/>
    <w:rsid w:val="001D4B97"/>
    <w:rsid w:val="001D672E"/>
    <w:rsid w:val="001D7D82"/>
    <w:rsid w:val="001E1C84"/>
    <w:rsid w:val="001E24E9"/>
    <w:rsid w:val="001E4D90"/>
    <w:rsid w:val="001E7187"/>
    <w:rsid w:val="001F2DA8"/>
    <w:rsid w:val="002018F2"/>
    <w:rsid w:val="00211592"/>
    <w:rsid w:val="002123B1"/>
    <w:rsid w:val="00212C9F"/>
    <w:rsid w:val="00213A6A"/>
    <w:rsid w:val="00214017"/>
    <w:rsid w:val="00216A23"/>
    <w:rsid w:val="00216C56"/>
    <w:rsid w:val="00217BC8"/>
    <w:rsid w:val="002205EF"/>
    <w:rsid w:val="00222B17"/>
    <w:rsid w:val="00233EDC"/>
    <w:rsid w:val="00234B7E"/>
    <w:rsid w:val="00240C3E"/>
    <w:rsid w:val="0024203D"/>
    <w:rsid w:val="00244F07"/>
    <w:rsid w:val="00245360"/>
    <w:rsid w:val="002479D1"/>
    <w:rsid w:val="0025198F"/>
    <w:rsid w:val="0025347C"/>
    <w:rsid w:val="0025661D"/>
    <w:rsid w:val="002568D8"/>
    <w:rsid w:val="0026042A"/>
    <w:rsid w:val="00260969"/>
    <w:rsid w:val="00262862"/>
    <w:rsid w:val="00262D01"/>
    <w:rsid w:val="0026308D"/>
    <w:rsid w:val="00264360"/>
    <w:rsid w:val="00266B9A"/>
    <w:rsid w:val="00267931"/>
    <w:rsid w:val="00267CD4"/>
    <w:rsid w:val="00274F05"/>
    <w:rsid w:val="00274FAB"/>
    <w:rsid w:val="00277BD2"/>
    <w:rsid w:val="00277C14"/>
    <w:rsid w:val="00277DFE"/>
    <w:rsid w:val="0028356D"/>
    <w:rsid w:val="00287FB8"/>
    <w:rsid w:val="0029081E"/>
    <w:rsid w:val="002915A1"/>
    <w:rsid w:val="00297DD9"/>
    <w:rsid w:val="00297F27"/>
    <w:rsid w:val="002A07DB"/>
    <w:rsid w:val="002A22B2"/>
    <w:rsid w:val="002A270A"/>
    <w:rsid w:val="002A5576"/>
    <w:rsid w:val="002B087B"/>
    <w:rsid w:val="002B7C32"/>
    <w:rsid w:val="002C3413"/>
    <w:rsid w:val="002C37DC"/>
    <w:rsid w:val="002C40BE"/>
    <w:rsid w:val="002C5002"/>
    <w:rsid w:val="002C5B86"/>
    <w:rsid w:val="002C71ED"/>
    <w:rsid w:val="002C7D9D"/>
    <w:rsid w:val="002D1351"/>
    <w:rsid w:val="002D2442"/>
    <w:rsid w:val="002D4581"/>
    <w:rsid w:val="002D4834"/>
    <w:rsid w:val="002D56A4"/>
    <w:rsid w:val="002D6494"/>
    <w:rsid w:val="002D6762"/>
    <w:rsid w:val="002D7748"/>
    <w:rsid w:val="002D7EFD"/>
    <w:rsid w:val="002E02B3"/>
    <w:rsid w:val="002E16B9"/>
    <w:rsid w:val="002E2D8E"/>
    <w:rsid w:val="002E3627"/>
    <w:rsid w:val="002E371E"/>
    <w:rsid w:val="002E40C3"/>
    <w:rsid w:val="002E47A2"/>
    <w:rsid w:val="002E609A"/>
    <w:rsid w:val="002E7615"/>
    <w:rsid w:val="002F00E0"/>
    <w:rsid w:val="003014BB"/>
    <w:rsid w:val="003015C8"/>
    <w:rsid w:val="00305AD5"/>
    <w:rsid w:val="003176AB"/>
    <w:rsid w:val="00320172"/>
    <w:rsid w:val="00323980"/>
    <w:rsid w:val="003254B9"/>
    <w:rsid w:val="00326516"/>
    <w:rsid w:val="00332ED8"/>
    <w:rsid w:val="003347E4"/>
    <w:rsid w:val="00342183"/>
    <w:rsid w:val="00342B48"/>
    <w:rsid w:val="00342EDD"/>
    <w:rsid w:val="00343778"/>
    <w:rsid w:val="00344009"/>
    <w:rsid w:val="00344A38"/>
    <w:rsid w:val="00347F8F"/>
    <w:rsid w:val="00357436"/>
    <w:rsid w:val="00357D74"/>
    <w:rsid w:val="0036042F"/>
    <w:rsid w:val="00362D82"/>
    <w:rsid w:val="00363645"/>
    <w:rsid w:val="00363908"/>
    <w:rsid w:val="00367BDA"/>
    <w:rsid w:val="003710B6"/>
    <w:rsid w:val="0037276C"/>
    <w:rsid w:val="003741E3"/>
    <w:rsid w:val="00375931"/>
    <w:rsid w:val="00377100"/>
    <w:rsid w:val="0037722B"/>
    <w:rsid w:val="0038051C"/>
    <w:rsid w:val="00382FE1"/>
    <w:rsid w:val="00383D21"/>
    <w:rsid w:val="00383D55"/>
    <w:rsid w:val="00385D07"/>
    <w:rsid w:val="00385D91"/>
    <w:rsid w:val="003942F6"/>
    <w:rsid w:val="00394F84"/>
    <w:rsid w:val="0039622B"/>
    <w:rsid w:val="003968D4"/>
    <w:rsid w:val="003969BB"/>
    <w:rsid w:val="003976C7"/>
    <w:rsid w:val="003A15E7"/>
    <w:rsid w:val="003A3ADF"/>
    <w:rsid w:val="003A4276"/>
    <w:rsid w:val="003A42EA"/>
    <w:rsid w:val="003A650B"/>
    <w:rsid w:val="003A6F96"/>
    <w:rsid w:val="003B0737"/>
    <w:rsid w:val="003B7C3A"/>
    <w:rsid w:val="003C297A"/>
    <w:rsid w:val="003C395B"/>
    <w:rsid w:val="003C4005"/>
    <w:rsid w:val="003D46B6"/>
    <w:rsid w:val="003D4C7A"/>
    <w:rsid w:val="003D5E2A"/>
    <w:rsid w:val="003D628F"/>
    <w:rsid w:val="003E1199"/>
    <w:rsid w:val="003E201C"/>
    <w:rsid w:val="003E265F"/>
    <w:rsid w:val="003E2E3A"/>
    <w:rsid w:val="003E512B"/>
    <w:rsid w:val="003F1F3A"/>
    <w:rsid w:val="003F2FFF"/>
    <w:rsid w:val="003F37ED"/>
    <w:rsid w:val="003F3CF9"/>
    <w:rsid w:val="003F3F38"/>
    <w:rsid w:val="003F6AAB"/>
    <w:rsid w:val="00403687"/>
    <w:rsid w:val="00403726"/>
    <w:rsid w:val="00414049"/>
    <w:rsid w:val="004144BF"/>
    <w:rsid w:val="00415AEC"/>
    <w:rsid w:val="004162F9"/>
    <w:rsid w:val="00417928"/>
    <w:rsid w:val="004217CC"/>
    <w:rsid w:val="00422B50"/>
    <w:rsid w:val="004232CA"/>
    <w:rsid w:val="0042685A"/>
    <w:rsid w:val="00431744"/>
    <w:rsid w:val="00432E61"/>
    <w:rsid w:val="00435759"/>
    <w:rsid w:val="00437664"/>
    <w:rsid w:val="00440B10"/>
    <w:rsid w:val="00444855"/>
    <w:rsid w:val="00446920"/>
    <w:rsid w:val="00446EDC"/>
    <w:rsid w:val="0045102F"/>
    <w:rsid w:val="00452C8C"/>
    <w:rsid w:val="00453C75"/>
    <w:rsid w:val="004548D7"/>
    <w:rsid w:val="00454FDB"/>
    <w:rsid w:val="00460D75"/>
    <w:rsid w:val="00460DC0"/>
    <w:rsid w:val="00462ED2"/>
    <w:rsid w:val="00464D4D"/>
    <w:rsid w:val="0046603C"/>
    <w:rsid w:val="004705DB"/>
    <w:rsid w:val="00473C58"/>
    <w:rsid w:val="00477564"/>
    <w:rsid w:val="00483F84"/>
    <w:rsid w:val="00486EE2"/>
    <w:rsid w:val="004910EB"/>
    <w:rsid w:val="0049410F"/>
    <w:rsid w:val="004A186D"/>
    <w:rsid w:val="004A39B2"/>
    <w:rsid w:val="004A6722"/>
    <w:rsid w:val="004A6ACA"/>
    <w:rsid w:val="004A6DE3"/>
    <w:rsid w:val="004A7661"/>
    <w:rsid w:val="004B038B"/>
    <w:rsid w:val="004B5D97"/>
    <w:rsid w:val="004B6D80"/>
    <w:rsid w:val="004C1AD2"/>
    <w:rsid w:val="004C1D1A"/>
    <w:rsid w:val="004C2598"/>
    <w:rsid w:val="004C2D27"/>
    <w:rsid w:val="004C5F20"/>
    <w:rsid w:val="004C61B5"/>
    <w:rsid w:val="004D39EA"/>
    <w:rsid w:val="004D4D14"/>
    <w:rsid w:val="004D5416"/>
    <w:rsid w:val="004D5F7B"/>
    <w:rsid w:val="004D68AA"/>
    <w:rsid w:val="004D7408"/>
    <w:rsid w:val="004E0132"/>
    <w:rsid w:val="004E1F0C"/>
    <w:rsid w:val="004E20E5"/>
    <w:rsid w:val="004E4191"/>
    <w:rsid w:val="004E57B2"/>
    <w:rsid w:val="004F09D3"/>
    <w:rsid w:val="004F2241"/>
    <w:rsid w:val="004F275F"/>
    <w:rsid w:val="004F2C3F"/>
    <w:rsid w:val="004F4AD2"/>
    <w:rsid w:val="004F4E17"/>
    <w:rsid w:val="004F6641"/>
    <w:rsid w:val="004F7E70"/>
    <w:rsid w:val="00501246"/>
    <w:rsid w:val="00501776"/>
    <w:rsid w:val="00507DC7"/>
    <w:rsid w:val="00510872"/>
    <w:rsid w:val="005108CC"/>
    <w:rsid w:val="005140B8"/>
    <w:rsid w:val="0051423C"/>
    <w:rsid w:val="005166F9"/>
    <w:rsid w:val="005172D2"/>
    <w:rsid w:val="00517AE6"/>
    <w:rsid w:val="00521CF3"/>
    <w:rsid w:val="0052349C"/>
    <w:rsid w:val="005246EF"/>
    <w:rsid w:val="00531C01"/>
    <w:rsid w:val="005320C2"/>
    <w:rsid w:val="00537AC7"/>
    <w:rsid w:val="00540661"/>
    <w:rsid w:val="005446C0"/>
    <w:rsid w:val="00545048"/>
    <w:rsid w:val="00550938"/>
    <w:rsid w:val="0055219A"/>
    <w:rsid w:val="0055632D"/>
    <w:rsid w:val="00557F71"/>
    <w:rsid w:val="005600BB"/>
    <w:rsid w:val="005603AB"/>
    <w:rsid w:val="00561AE5"/>
    <w:rsid w:val="00563EF4"/>
    <w:rsid w:val="00564F42"/>
    <w:rsid w:val="00566446"/>
    <w:rsid w:val="0056671E"/>
    <w:rsid w:val="00567A0E"/>
    <w:rsid w:val="005715D0"/>
    <w:rsid w:val="00571DEB"/>
    <w:rsid w:val="00577A03"/>
    <w:rsid w:val="00584AC8"/>
    <w:rsid w:val="00585180"/>
    <w:rsid w:val="00586FC4"/>
    <w:rsid w:val="00591B8D"/>
    <w:rsid w:val="00591EA4"/>
    <w:rsid w:val="005938C2"/>
    <w:rsid w:val="00594C97"/>
    <w:rsid w:val="00594EAC"/>
    <w:rsid w:val="00596909"/>
    <w:rsid w:val="00596A60"/>
    <w:rsid w:val="005A03D4"/>
    <w:rsid w:val="005A1874"/>
    <w:rsid w:val="005B14FC"/>
    <w:rsid w:val="005C0440"/>
    <w:rsid w:val="005C2EAB"/>
    <w:rsid w:val="005C3075"/>
    <w:rsid w:val="005C3DDF"/>
    <w:rsid w:val="005C5CC7"/>
    <w:rsid w:val="005C5EE3"/>
    <w:rsid w:val="005C6BF3"/>
    <w:rsid w:val="005D349A"/>
    <w:rsid w:val="005D4BD4"/>
    <w:rsid w:val="005D5317"/>
    <w:rsid w:val="005D653D"/>
    <w:rsid w:val="005D7534"/>
    <w:rsid w:val="005D79BF"/>
    <w:rsid w:val="005E07E0"/>
    <w:rsid w:val="005E3BC7"/>
    <w:rsid w:val="005F1AAA"/>
    <w:rsid w:val="005F22EE"/>
    <w:rsid w:val="005F531B"/>
    <w:rsid w:val="005F60E3"/>
    <w:rsid w:val="005F72EF"/>
    <w:rsid w:val="006028AF"/>
    <w:rsid w:val="00603097"/>
    <w:rsid w:val="00605189"/>
    <w:rsid w:val="006114F5"/>
    <w:rsid w:val="00611983"/>
    <w:rsid w:val="00611A97"/>
    <w:rsid w:val="00613350"/>
    <w:rsid w:val="0061371D"/>
    <w:rsid w:val="006139D9"/>
    <w:rsid w:val="00613C35"/>
    <w:rsid w:val="006143E7"/>
    <w:rsid w:val="00614791"/>
    <w:rsid w:val="0061555B"/>
    <w:rsid w:val="006165E3"/>
    <w:rsid w:val="00616B40"/>
    <w:rsid w:val="00617715"/>
    <w:rsid w:val="00617A06"/>
    <w:rsid w:val="00617B24"/>
    <w:rsid w:val="00624688"/>
    <w:rsid w:val="00624ACB"/>
    <w:rsid w:val="00624BF2"/>
    <w:rsid w:val="00625561"/>
    <w:rsid w:val="00625DE4"/>
    <w:rsid w:val="006267CB"/>
    <w:rsid w:val="00632CF4"/>
    <w:rsid w:val="006343A5"/>
    <w:rsid w:val="006402BF"/>
    <w:rsid w:val="00641445"/>
    <w:rsid w:val="00645D8A"/>
    <w:rsid w:val="00650122"/>
    <w:rsid w:val="00653EDD"/>
    <w:rsid w:val="00654ADC"/>
    <w:rsid w:val="00656000"/>
    <w:rsid w:val="00661FA2"/>
    <w:rsid w:val="006649DA"/>
    <w:rsid w:val="006734E0"/>
    <w:rsid w:val="00674776"/>
    <w:rsid w:val="00675FF3"/>
    <w:rsid w:val="0067749D"/>
    <w:rsid w:val="00680A2B"/>
    <w:rsid w:val="00681A15"/>
    <w:rsid w:val="00681CF8"/>
    <w:rsid w:val="00681D68"/>
    <w:rsid w:val="00682573"/>
    <w:rsid w:val="00683AF2"/>
    <w:rsid w:val="006841AB"/>
    <w:rsid w:val="00685807"/>
    <w:rsid w:val="00685DDD"/>
    <w:rsid w:val="00690522"/>
    <w:rsid w:val="00694E46"/>
    <w:rsid w:val="00694FB8"/>
    <w:rsid w:val="006A0167"/>
    <w:rsid w:val="006A0DE4"/>
    <w:rsid w:val="006A29B1"/>
    <w:rsid w:val="006A538B"/>
    <w:rsid w:val="006A554D"/>
    <w:rsid w:val="006A6B1A"/>
    <w:rsid w:val="006B02B2"/>
    <w:rsid w:val="006B1DE8"/>
    <w:rsid w:val="006B4530"/>
    <w:rsid w:val="006B4A89"/>
    <w:rsid w:val="006B4F5C"/>
    <w:rsid w:val="006B578E"/>
    <w:rsid w:val="006B72A5"/>
    <w:rsid w:val="006C0D58"/>
    <w:rsid w:val="006C2BB6"/>
    <w:rsid w:val="006C2F1E"/>
    <w:rsid w:val="006C4692"/>
    <w:rsid w:val="006C612B"/>
    <w:rsid w:val="006C75BE"/>
    <w:rsid w:val="006D063F"/>
    <w:rsid w:val="006D0A15"/>
    <w:rsid w:val="006D3123"/>
    <w:rsid w:val="006D3331"/>
    <w:rsid w:val="006E015B"/>
    <w:rsid w:val="006E5976"/>
    <w:rsid w:val="006F092F"/>
    <w:rsid w:val="006F19A7"/>
    <w:rsid w:val="006F5E2B"/>
    <w:rsid w:val="00701C17"/>
    <w:rsid w:val="00702508"/>
    <w:rsid w:val="0070362D"/>
    <w:rsid w:val="007036ED"/>
    <w:rsid w:val="00704B0B"/>
    <w:rsid w:val="00710461"/>
    <w:rsid w:val="00711130"/>
    <w:rsid w:val="00712026"/>
    <w:rsid w:val="007120E9"/>
    <w:rsid w:val="0071227E"/>
    <w:rsid w:val="00715BA2"/>
    <w:rsid w:val="007177D4"/>
    <w:rsid w:val="00720384"/>
    <w:rsid w:val="00720B1C"/>
    <w:rsid w:val="007304FB"/>
    <w:rsid w:val="00732367"/>
    <w:rsid w:val="00732F7D"/>
    <w:rsid w:val="0073396B"/>
    <w:rsid w:val="0073657D"/>
    <w:rsid w:val="0073673A"/>
    <w:rsid w:val="00741265"/>
    <w:rsid w:val="00747E7C"/>
    <w:rsid w:val="007507C5"/>
    <w:rsid w:val="00750AD0"/>
    <w:rsid w:val="0075184C"/>
    <w:rsid w:val="00751896"/>
    <w:rsid w:val="00752EB5"/>
    <w:rsid w:val="00753954"/>
    <w:rsid w:val="00754C9B"/>
    <w:rsid w:val="00757384"/>
    <w:rsid w:val="00760173"/>
    <w:rsid w:val="0076115F"/>
    <w:rsid w:val="007612AA"/>
    <w:rsid w:val="007649CE"/>
    <w:rsid w:val="00771D92"/>
    <w:rsid w:val="00774012"/>
    <w:rsid w:val="007752C3"/>
    <w:rsid w:val="00776B0D"/>
    <w:rsid w:val="00776E40"/>
    <w:rsid w:val="00777960"/>
    <w:rsid w:val="0078277A"/>
    <w:rsid w:val="00782A82"/>
    <w:rsid w:val="00784F21"/>
    <w:rsid w:val="007876D0"/>
    <w:rsid w:val="00787B19"/>
    <w:rsid w:val="00787EBC"/>
    <w:rsid w:val="00792CB6"/>
    <w:rsid w:val="00796336"/>
    <w:rsid w:val="007965B2"/>
    <w:rsid w:val="00796DA8"/>
    <w:rsid w:val="007974B7"/>
    <w:rsid w:val="00797A55"/>
    <w:rsid w:val="007A1361"/>
    <w:rsid w:val="007A22C2"/>
    <w:rsid w:val="007A36D5"/>
    <w:rsid w:val="007A5605"/>
    <w:rsid w:val="007A5714"/>
    <w:rsid w:val="007A6841"/>
    <w:rsid w:val="007B5050"/>
    <w:rsid w:val="007B567C"/>
    <w:rsid w:val="007B7DA2"/>
    <w:rsid w:val="007C03F9"/>
    <w:rsid w:val="007C1515"/>
    <w:rsid w:val="007C42E0"/>
    <w:rsid w:val="007C53FC"/>
    <w:rsid w:val="007C632E"/>
    <w:rsid w:val="007C6DD1"/>
    <w:rsid w:val="007C6F0C"/>
    <w:rsid w:val="007C7366"/>
    <w:rsid w:val="007D1360"/>
    <w:rsid w:val="007D16E4"/>
    <w:rsid w:val="007D271E"/>
    <w:rsid w:val="007E1B18"/>
    <w:rsid w:val="007E74FC"/>
    <w:rsid w:val="007E7518"/>
    <w:rsid w:val="007F07C1"/>
    <w:rsid w:val="007F1D6C"/>
    <w:rsid w:val="007F1D82"/>
    <w:rsid w:val="007F1EF6"/>
    <w:rsid w:val="007F4363"/>
    <w:rsid w:val="007F46FC"/>
    <w:rsid w:val="007F65C6"/>
    <w:rsid w:val="00800204"/>
    <w:rsid w:val="00801F3A"/>
    <w:rsid w:val="008028BB"/>
    <w:rsid w:val="00805E7A"/>
    <w:rsid w:val="00806732"/>
    <w:rsid w:val="00811FAC"/>
    <w:rsid w:val="00812A83"/>
    <w:rsid w:val="0081434F"/>
    <w:rsid w:val="00814F16"/>
    <w:rsid w:val="008157C3"/>
    <w:rsid w:val="00815F2A"/>
    <w:rsid w:val="008168AC"/>
    <w:rsid w:val="0081771C"/>
    <w:rsid w:val="00821A51"/>
    <w:rsid w:val="008226A3"/>
    <w:rsid w:val="0083076B"/>
    <w:rsid w:val="00830B65"/>
    <w:rsid w:val="0083171E"/>
    <w:rsid w:val="008328BE"/>
    <w:rsid w:val="00832EBD"/>
    <w:rsid w:val="00835C1D"/>
    <w:rsid w:val="0083611D"/>
    <w:rsid w:val="00837006"/>
    <w:rsid w:val="0083707C"/>
    <w:rsid w:val="00840161"/>
    <w:rsid w:val="00843F2B"/>
    <w:rsid w:val="00844E14"/>
    <w:rsid w:val="00846BC3"/>
    <w:rsid w:val="00847EE7"/>
    <w:rsid w:val="00854A3C"/>
    <w:rsid w:val="00855BFB"/>
    <w:rsid w:val="00857FB1"/>
    <w:rsid w:val="00861355"/>
    <w:rsid w:val="00861AF9"/>
    <w:rsid w:val="0086446F"/>
    <w:rsid w:val="0086665C"/>
    <w:rsid w:val="00866972"/>
    <w:rsid w:val="00867EB2"/>
    <w:rsid w:val="0087456E"/>
    <w:rsid w:val="00877038"/>
    <w:rsid w:val="008779BB"/>
    <w:rsid w:val="00877AAA"/>
    <w:rsid w:val="00880BCE"/>
    <w:rsid w:val="00883C94"/>
    <w:rsid w:val="0088665A"/>
    <w:rsid w:val="0088771C"/>
    <w:rsid w:val="0089452C"/>
    <w:rsid w:val="00894C78"/>
    <w:rsid w:val="008953A7"/>
    <w:rsid w:val="00895872"/>
    <w:rsid w:val="00896EC9"/>
    <w:rsid w:val="008976D6"/>
    <w:rsid w:val="008A047F"/>
    <w:rsid w:val="008A46E4"/>
    <w:rsid w:val="008A5743"/>
    <w:rsid w:val="008A7026"/>
    <w:rsid w:val="008A7861"/>
    <w:rsid w:val="008B0621"/>
    <w:rsid w:val="008B08A5"/>
    <w:rsid w:val="008B2D32"/>
    <w:rsid w:val="008B2E6E"/>
    <w:rsid w:val="008B30CC"/>
    <w:rsid w:val="008B3BD4"/>
    <w:rsid w:val="008B3F8E"/>
    <w:rsid w:val="008B5D7D"/>
    <w:rsid w:val="008B6DC0"/>
    <w:rsid w:val="008B71EA"/>
    <w:rsid w:val="008B7A3A"/>
    <w:rsid w:val="008C422E"/>
    <w:rsid w:val="008C6CB6"/>
    <w:rsid w:val="008D0313"/>
    <w:rsid w:val="008D1555"/>
    <w:rsid w:val="008D21D3"/>
    <w:rsid w:val="008D38C9"/>
    <w:rsid w:val="008D419F"/>
    <w:rsid w:val="008D5233"/>
    <w:rsid w:val="008D5681"/>
    <w:rsid w:val="008D56A6"/>
    <w:rsid w:val="008D5930"/>
    <w:rsid w:val="008E12DE"/>
    <w:rsid w:val="008E2225"/>
    <w:rsid w:val="008E365C"/>
    <w:rsid w:val="008E75C9"/>
    <w:rsid w:val="008F5477"/>
    <w:rsid w:val="008F643E"/>
    <w:rsid w:val="0090064B"/>
    <w:rsid w:val="009006D7"/>
    <w:rsid w:val="00900F1E"/>
    <w:rsid w:val="009050B9"/>
    <w:rsid w:val="00910039"/>
    <w:rsid w:val="00911300"/>
    <w:rsid w:val="009133C9"/>
    <w:rsid w:val="009148BB"/>
    <w:rsid w:val="00915232"/>
    <w:rsid w:val="00917EA7"/>
    <w:rsid w:val="00920A17"/>
    <w:rsid w:val="0092364C"/>
    <w:rsid w:val="00923C92"/>
    <w:rsid w:val="0093194C"/>
    <w:rsid w:val="00932A82"/>
    <w:rsid w:val="00935CDC"/>
    <w:rsid w:val="00936D50"/>
    <w:rsid w:val="00937CF5"/>
    <w:rsid w:val="00942554"/>
    <w:rsid w:val="00943555"/>
    <w:rsid w:val="009461AA"/>
    <w:rsid w:val="009461E5"/>
    <w:rsid w:val="009473A4"/>
    <w:rsid w:val="0095570C"/>
    <w:rsid w:val="009600A5"/>
    <w:rsid w:val="00961885"/>
    <w:rsid w:val="00961962"/>
    <w:rsid w:val="00962119"/>
    <w:rsid w:val="00965668"/>
    <w:rsid w:val="00965803"/>
    <w:rsid w:val="0096725D"/>
    <w:rsid w:val="00967E12"/>
    <w:rsid w:val="009702F2"/>
    <w:rsid w:val="00972E51"/>
    <w:rsid w:val="00974344"/>
    <w:rsid w:val="009745BC"/>
    <w:rsid w:val="00974EFB"/>
    <w:rsid w:val="009809DC"/>
    <w:rsid w:val="00980B0E"/>
    <w:rsid w:val="0098409D"/>
    <w:rsid w:val="00984499"/>
    <w:rsid w:val="00984F5A"/>
    <w:rsid w:val="00990078"/>
    <w:rsid w:val="009952D4"/>
    <w:rsid w:val="00995505"/>
    <w:rsid w:val="009A175E"/>
    <w:rsid w:val="009A4322"/>
    <w:rsid w:val="009A7254"/>
    <w:rsid w:val="009B079A"/>
    <w:rsid w:val="009B1251"/>
    <w:rsid w:val="009B186E"/>
    <w:rsid w:val="009B3197"/>
    <w:rsid w:val="009B56E2"/>
    <w:rsid w:val="009C054E"/>
    <w:rsid w:val="009C417D"/>
    <w:rsid w:val="009D3BBD"/>
    <w:rsid w:val="009D65D0"/>
    <w:rsid w:val="009E2731"/>
    <w:rsid w:val="009E39DA"/>
    <w:rsid w:val="009E3DAA"/>
    <w:rsid w:val="009E45D0"/>
    <w:rsid w:val="009E555A"/>
    <w:rsid w:val="009F11E3"/>
    <w:rsid w:val="009F1699"/>
    <w:rsid w:val="009F2023"/>
    <w:rsid w:val="009F34F0"/>
    <w:rsid w:val="009F35C5"/>
    <w:rsid w:val="009F53F2"/>
    <w:rsid w:val="009F7330"/>
    <w:rsid w:val="00A00212"/>
    <w:rsid w:val="00A0447F"/>
    <w:rsid w:val="00A04DE6"/>
    <w:rsid w:val="00A05F52"/>
    <w:rsid w:val="00A06D8D"/>
    <w:rsid w:val="00A0791C"/>
    <w:rsid w:val="00A13E09"/>
    <w:rsid w:val="00A17DF3"/>
    <w:rsid w:val="00A21213"/>
    <w:rsid w:val="00A21893"/>
    <w:rsid w:val="00A21B2E"/>
    <w:rsid w:val="00A23E9E"/>
    <w:rsid w:val="00A2588F"/>
    <w:rsid w:val="00A2656E"/>
    <w:rsid w:val="00A267F5"/>
    <w:rsid w:val="00A26B28"/>
    <w:rsid w:val="00A34B47"/>
    <w:rsid w:val="00A40DF7"/>
    <w:rsid w:val="00A474F9"/>
    <w:rsid w:val="00A47EE6"/>
    <w:rsid w:val="00A53973"/>
    <w:rsid w:val="00A5480D"/>
    <w:rsid w:val="00A549F8"/>
    <w:rsid w:val="00A552B0"/>
    <w:rsid w:val="00A56AC8"/>
    <w:rsid w:val="00A61430"/>
    <w:rsid w:val="00A6167C"/>
    <w:rsid w:val="00A6284E"/>
    <w:rsid w:val="00A6315D"/>
    <w:rsid w:val="00A63473"/>
    <w:rsid w:val="00A63B10"/>
    <w:rsid w:val="00A64240"/>
    <w:rsid w:val="00A714C5"/>
    <w:rsid w:val="00A75F3C"/>
    <w:rsid w:val="00A768B7"/>
    <w:rsid w:val="00A80972"/>
    <w:rsid w:val="00A866FB"/>
    <w:rsid w:val="00A86E6B"/>
    <w:rsid w:val="00A912CB"/>
    <w:rsid w:val="00A916BE"/>
    <w:rsid w:val="00A92025"/>
    <w:rsid w:val="00A92782"/>
    <w:rsid w:val="00A951B6"/>
    <w:rsid w:val="00A959C2"/>
    <w:rsid w:val="00A9668F"/>
    <w:rsid w:val="00A97CD6"/>
    <w:rsid w:val="00AA0E8C"/>
    <w:rsid w:val="00AA17BD"/>
    <w:rsid w:val="00AA28A4"/>
    <w:rsid w:val="00AA4F49"/>
    <w:rsid w:val="00AA5663"/>
    <w:rsid w:val="00AA667C"/>
    <w:rsid w:val="00AB040D"/>
    <w:rsid w:val="00AB6C9B"/>
    <w:rsid w:val="00AB7215"/>
    <w:rsid w:val="00AC1AF4"/>
    <w:rsid w:val="00AC25D9"/>
    <w:rsid w:val="00AC66C4"/>
    <w:rsid w:val="00AD040B"/>
    <w:rsid w:val="00AD361D"/>
    <w:rsid w:val="00AE0103"/>
    <w:rsid w:val="00AE03BA"/>
    <w:rsid w:val="00AE0405"/>
    <w:rsid w:val="00AE57FD"/>
    <w:rsid w:val="00AE60C6"/>
    <w:rsid w:val="00AE61B8"/>
    <w:rsid w:val="00AE632E"/>
    <w:rsid w:val="00AF07D8"/>
    <w:rsid w:val="00AF1A89"/>
    <w:rsid w:val="00AF2D7A"/>
    <w:rsid w:val="00AF474A"/>
    <w:rsid w:val="00B004E1"/>
    <w:rsid w:val="00B01161"/>
    <w:rsid w:val="00B0288B"/>
    <w:rsid w:val="00B02E2E"/>
    <w:rsid w:val="00B0316F"/>
    <w:rsid w:val="00B03998"/>
    <w:rsid w:val="00B0469B"/>
    <w:rsid w:val="00B07FB6"/>
    <w:rsid w:val="00B1279C"/>
    <w:rsid w:val="00B15AD9"/>
    <w:rsid w:val="00B17726"/>
    <w:rsid w:val="00B17E50"/>
    <w:rsid w:val="00B21D70"/>
    <w:rsid w:val="00B22E20"/>
    <w:rsid w:val="00B24A8F"/>
    <w:rsid w:val="00B275E8"/>
    <w:rsid w:val="00B31176"/>
    <w:rsid w:val="00B3513C"/>
    <w:rsid w:val="00B35BCE"/>
    <w:rsid w:val="00B374C7"/>
    <w:rsid w:val="00B42D9B"/>
    <w:rsid w:val="00B42D9C"/>
    <w:rsid w:val="00B43C5E"/>
    <w:rsid w:val="00B45097"/>
    <w:rsid w:val="00B46911"/>
    <w:rsid w:val="00B46930"/>
    <w:rsid w:val="00B50466"/>
    <w:rsid w:val="00B5284A"/>
    <w:rsid w:val="00B5341F"/>
    <w:rsid w:val="00B53C88"/>
    <w:rsid w:val="00B56392"/>
    <w:rsid w:val="00B57F51"/>
    <w:rsid w:val="00B6629D"/>
    <w:rsid w:val="00B717C6"/>
    <w:rsid w:val="00B73D37"/>
    <w:rsid w:val="00B81047"/>
    <w:rsid w:val="00B81C11"/>
    <w:rsid w:val="00B90A8D"/>
    <w:rsid w:val="00BA1C36"/>
    <w:rsid w:val="00BA2329"/>
    <w:rsid w:val="00BB01DA"/>
    <w:rsid w:val="00BB2583"/>
    <w:rsid w:val="00BB33F3"/>
    <w:rsid w:val="00BB3B05"/>
    <w:rsid w:val="00BB4A33"/>
    <w:rsid w:val="00BB4D9D"/>
    <w:rsid w:val="00BC0AE6"/>
    <w:rsid w:val="00BC1B72"/>
    <w:rsid w:val="00BC43F4"/>
    <w:rsid w:val="00BC66A8"/>
    <w:rsid w:val="00BC6C72"/>
    <w:rsid w:val="00BD1AA8"/>
    <w:rsid w:val="00BD3AD0"/>
    <w:rsid w:val="00BD60AA"/>
    <w:rsid w:val="00BE1682"/>
    <w:rsid w:val="00BE558C"/>
    <w:rsid w:val="00BE5DB7"/>
    <w:rsid w:val="00BF09E8"/>
    <w:rsid w:val="00BF3D33"/>
    <w:rsid w:val="00BF4E1C"/>
    <w:rsid w:val="00BF5620"/>
    <w:rsid w:val="00BF667F"/>
    <w:rsid w:val="00BF709F"/>
    <w:rsid w:val="00C0395A"/>
    <w:rsid w:val="00C03BF2"/>
    <w:rsid w:val="00C116B7"/>
    <w:rsid w:val="00C120CF"/>
    <w:rsid w:val="00C15549"/>
    <w:rsid w:val="00C163F2"/>
    <w:rsid w:val="00C17A52"/>
    <w:rsid w:val="00C17BFE"/>
    <w:rsid w:val="00C25CEA"/>
    <w:rsid w:val="00C27590"/>
    <w:rsid w:val="00C316B8"/>
    <w:rsid w:val="00C35B83"/>
    <w:rsid w:val="00C3614A"/>
    <w:rsid w:val="00C370B1"/>
    <w:rsid w:val="00C4066E"/>
    <w:rsid w:val="00C435EF"/>
    <w:rsid w:val="00C50ACD"/>
    <w:rsid w:val="00C5128C"/>
    <w:rsid w:val="00C525BA"/>
    <w:rsid w:val="00C54F25"/>
    <w:rsid w:val="00C55924"/>
    <w:rsid w:val="00C569B5"/>
    <w:rsid w:val="00C573DB"/>
    <w:rsid w:val="00C64BCB"/>
    <w:rsid w:val="00C65F76"/>
    <w:rsid w:val="00C67F2A"/>
    <w:rsid w:val="00C703A7"/>
    <w:rsid w:val="00C703DF"/>
    <w:rsid w:val="00C70AAB"/>
    <w:rsid w:val="00C73BBB"/>
    <w:rsid w:val="00C7437C"/>
    <w:rsid w:val="00C74530"/>
    <w:rsid w:val="00C74947"/>
    <w:rsid w:val="00C75123"/>
    <w:rsid w:val="00C809FA"/>
    <w:rsid w:val="00C81A4A"/>
    <w:rsid w:val="00C823DF"/>
    <w:rsid w:val="00C83D72"/>
    <w:rsid w:val="00C84A70"/>
    <w:rsid w:val="00C94AD8"/>
    <w:rsid w:val="00C94AF4"/>
    <w:rsid w:val="00CA044E"/>
    <w:rsid w:val="00CA0AF5"/>
    <w:rsid w:val="00CA183A"/>
    <w:rsid w:val="00CA22A6"/>
    <w:rsid w:val="00CA2785"/>
    <w:rsid w:val="00CB0137"/>
    <w:rsid w:val="00CB21CD"/>
    <w:rsid w:val="00CB402B"/>
    <w:rsid w:val="00CB527B"/>
    <w:rsid w:val="00CC30BF"/>
    <w:rsid w:val="00CC5971"/>
    <w:rsid w:val="00CC5D8C"/>
    <w:rsid w:val="00CC779D"/>
    <w:rsid w:val="00CC7EAD"/>
    <w:rsid w:val="00CD14A5"/>
    <w:rsid w:val="00CD1D41"/>
    <w:rsid w:val="00CD6157"/>
    <w:rsid w:val="00CD652C"/>
    <w:rsid w:val="00CD67A1"/>
    <w:rsid w:val="00CE12C2"/>
    <w:rsid w:val="00CE234B"/>
    <w:rsid w:val="00CE3FAA"/>
    <w:rsid w:val="00CE52CF"/>
    <w:rsid w:val="00CE6BCD"/>
    <w:rsid w:val="00CE7B91"/>
    <w:rsid w:val="00CF02BE"/>
    <w:rsid w:val="00CF2821"/>
    <w:rsid w:val="00CF3103"/>
    <w:rsid w:val="00CF5DD1"/>
    <w:rsid w:val="00CF6DBC"/>
    <w:rsid w:val="00D01731"/>
    <w:rsid w:val="00D03DE5"/>
    <w:rsid w:val="00D05F88"/>
    <w:rsid w:val="00D0615B"/>
    <w:rsid w:val="00D06718"/>
    <w:rsid w:val="00D067C3"/>
    <w:rsid w:val="00D13E45"/>
    <w:rsid w:val="00D1575C"/>
    <w:rsid w:val="00D17778"/>
    <w:rsid w:val="00D20A1B"/>
    <w:rsid w:val="00D21917"/>
    <w:rsid w:val="00D237E7"/>
    <w:rsid w:val="00D240B9"/>
    <w:rsid w:val="00D24638"/>
    <w:rsid w:val="00D25B8C"/>
    <w:rsid w:val="00D300B2"/>
    <w:rsid w:val="00D36C63"/>
    <w:rsid w:val="00D41056"/>
    <w:rsid w:val="00D41FFD"/>
    <w:rsid w:val="00D446D6"/>
    <w:rsid w:val="00D46467"/>
    <w:rsid w:val="00D47985"/>
    <w:rsid w:val="00D50F47"/>
    <w:rsid w:val="00D52CCC"/>
    <w:rsid w:val="00D612C6"/>
    <w:rsid w:val="00D645CA"/>
    <w:rsid w:val="00D64637"/>
    <w:rsid w:val="00D70F7B"/>
    <w:rsid w:val="00D7293E"/>
    <w:rsid w:val="00D74570"/>
    <w:rsid w:val="00D7474C"/>
    <w:rsid w:val="00D74A86"/>
    <w:rsid w:val="00D75DFF"/>
    <w:rsid w:val="00D80206"/>
    <w:rsid w:val="00D826AB"/>
    <w:rsid w:val="00D8305E"/>
    <w:rsid w:val="00D853A3"/>
    <w:rsid w:val="00D90204"/>
    <w:rsid w:val="00D9190E"/>
    <w:rsid w:val="00D9698A"/>
    <w:rsid w:val="00DA2F80"/>
    <w:rsid w:val="00DA38C3"/>
    <w:rsid w:val="00DA3931"/>
    <w:rsid w:val="00DA3DC9"/>
    <w:rsid w:val="00DA3EB8"/>
    <w:rsid w:val="00DB0CCC"/>
    <w:rsid w:val="00DB1BC3"/>
    <w:rsid w:val="00DB2A93"/>
    <w:rsid w:val="00DB2B34"/>
    <w:rsid w:val="00DB3098"/>
    <w:rsid w:val="00DB42F4"/>
    <w:rsid w:val="00DB6D62"/>
    <w:rsid w:val="00DC1EFC"/>
    <w:rsid w:val="00DC2F10"/>
    <w:rsid w:val="00DC38C8"/>
    <w:rsid w:val="00DC63D8"/>
    <w:rsid w:val="00DD1865"/>
    <w:rsid w:val="00DD2361"/>
    <w:rsid w:val="00DD5207"/>
    <w:rsid w:val="00DD5440"/>
    <w:rsid w:val="00DD6D54"/>
    <w:rsid w:val="00DD7537"/>
    <w:rsid w:val="00DE0754"/>
    <w:rsid w:val="00DE0FAD"/>
    <w:rsid w:val="00DE1B46"/>
    <w:rsid w:val="00DE225A"/>
    <w:rsid w:val="00DE2B1F"/>
    <w:rsid w:val="00DE3541"/>
    <w:rsid w:val="00DE4AB7"/>
    <w:rsid w:val="00DE586F"/>
    <w:rsid w:val="00DE755A"/>
    <w:rsid w:val="00DF097E"/>
    <w:rsid w:val="00DF16DC"/>
    <w:rsid w:val="00DF2D97"/>
    <w:rsid w:val="00DF40FF"/>
    <w:rsid w:val="00DF46B9"/>
    <w:rsid w:val="00E01472"/>
    <w:rsid w:val="00E06257"/>
    <w:rsid w:val="00E10DDB"/>
    <w:rsid w:val="00E13FE8"/>
    <w:rsid w:val="00E167BE"/>
    <w:rsid w:val="00E16B5D"/>
    <w:rsid w:val="00E2560E"/>
    <w:rsid w:val="00E304FA"/>
    <w:rsid w:val="00E30B78"/>
    <w:rsid w:val="00E404DD"/>
    <w:rsid w:val="00E406AF"/>
    <w:rsid w:val="00E41235"/>
    <w:rsid w:val="00E4170A"/>
    <w:rsid w:val="00E43044"/>
    <w:rsid w:val="00E44BD1"/>
    <w:rsid w:val="00E479B3"/>
    <w:rsid w:val="00E47AFC"/>
    <w:rsid w:val="00E47D5C"/>
    <w:rsid w:val="00E53A01"/>
    <w:rsid w:val="00E5412C"/>
    <w:rsid w:val="00E5583C"/>
    <w:rsid w:val="00E6115B"/>
    <w:rsid w:val="00E627E6"/>
    <w:rsid w:val="00E63A8B"/>
    <w:rsid w:val="00E64AF2"/>
    <w:rsid w:val="00E71B55"/>
    <w:rsid w:val="00E72183"/>
    <w:rsid w:val="00E721C6"/>
    <w:rsid w:val="00E752EC"/>
    <w:rsid w:val="00E8291F"/>
    <w:rsid w:val="00E83CE8"/>
    <w:rsid w:val="00E83E60"/>
    <w:rsid w:val="00E85552"/>
    <w:rsid w:val="00E8603A"/>
    <w:rsid w:val="00E90295"/>
    <w:rsid w:val="00E90DA5"/>
    <w:rsid w:val="00E92751"/>
    <w:rsid w:val="00E93321"/>
    <w:rsid w:val="00EA0595"/>
    <w:rsid w:val="00EA1540"/>
    <w:rsid w:val="00EA2088"/>
    <w:rsid w:val="00EA502D"/>
    <w:rsid w:val="00EA76F7"/>
    <w:rsid w:val="00EB12CD"/>
    <w:rsid w:val="00EB33C9"/>
    <w:rsid w:val="00EB3FE3"/>
    <w:rsid w:val="00EB78B6"/>
    <w:rsid w:val="00EC059B"/>
    <w:rsid w:val="00EC14CD"/>
    <w:rsid w:val="00EC1EDD"/>
    <w:rsid w:val="00EC44C1"/>
    <w:rsid w:val="00EC5370"/>
    <w:rsid w:val="00ED1113"/>
    <w:rsid w:val="00ED16F6"/>
    <w:rsid w:val="00ED4936"/>
    <w:rsid w:val="00ED499E"/>
    <w:rsid w:val="00EE3B0B"/>
    <w:rsid w:val="00EE44B2"/>
    <w:rsid w:val="00EE5A58"/>
    <w:rsid w:val="00EE765F"/>
    <w:rsid w:val="00EF0357"/>
    <w:rsid w:val="00EF1D41"/>
    <w:rsid w:val="00EF2D1E"/>
    <w:rsid w:val="00EF3BBF"/>
    <w:rsid w:val="00EF57CA"/>
    <w:rsid w:val="00EF58A7"/>
    <w:rsid w:val="00EF6095"/>
    <w:rsid w:val="00EF678F"/>
    <w:rsid w:val="00EF7407"/>
    <w:rsid w:val="00F01D2D"/>
    <w:rsid w:val="00F02C5D"/>
    <w:rsid w:val="00F02D8A"/>
    <w:rsid w:val="00F040C2"/>
    <w:rsid w:val="00F04587"/>
    <w:rsid w:val="00F06684"/>
    <w:rsid w:val="00F06DC0"/>
    <w:rsid w:val="00F10259"/>
    <w:rsid w:val="00F10573"/>
    <w:rsid w:val="00F1281A"/>
    <w:rsid w:val="00F13E75"/>
    <w:rsid w:val="00F1471D"/>
    <w:rsid w:val="00F149A4"/>
    <w:rsid w:val="00F17E6D"/>
    <w:rsid w:val="00F234D7"/>
    <w:rsid w:val="00F24723"/>
    <w:rsid w:val="00F32FEC"/>
    <w:rsid w:val="00F3341F"/>
    <w:rsid w:val="00F34530"/>
    <w:rsid w:val="00F3681C"/>
    <w:rsid w:val="00F4004A"/>
    <w:rsid w:val="00F4150D"/>
    <w:rsid w:val="00F422D5"/>
    <w:rsid w:val="00F42BEC"/>
    <w:rsid w:val="00F435FC"/>
    <w:rsid w:val="00F43D49"/>
    <w:rsid w:val="00F4488A"/>
    <w:rsid w:val="00F45D97"/>
    <w:rsid w:val="00F4786E"/>
    <w:rsid w:val="00F47CC7"/>
    <w:rsid w:val="00F506B2"/>
    <w:rsid w:val="00F5186D"/>
    <w:rsid w:val="00F52514"/>
    <w:rsid w:val="00F52BA3"/>
    <w:rsid w:val="00F56DA6"/>
    <w:rsid w:val="00F5700E"/>
    <w:rsid w:val="00F60BF2"/>
    <w:rsid w:val="00F62937"/>
    <w:rsid w:val="00F63A92"/>
    <w:rsid w:val="00F67B7D"/>
    <w:rsid w:val="00F72EF4"/>
    <w:rsid w:val="00F72F26"/>
    <w:rsid w:val="00F73302"/>
    <w:rsid w:val="00F764BC"/>
    <w:rsid w:val="00F80243"/>
    <w:rsid w:val="00F806F1"/>
    <w:rsid w:val="00F85845"/>
    <w:rsid w:val="00F86A64"/>
    <w:rsid w:val="00F86AFF"/>
    <w:rsid w:val="00F93D06"/>
    <w:rsid w:val="00F94C98"/>
    <w:rsid w:val="00F94FD5"/>
    <w:rsid w:val="00FA063C"/>
    <w:rsid w:val="00FA2D5D"/>
    <w:rsid w:val="00FA2D7F"/>
    <w:rsid w:val="00FA36BB"/>
    <w:rsid w:val="00FA6812"/>
    <w:rsid w:val="00FB11EA"/>
    <w:rsid w:val="00FB67BA"/>
    <w:rsid w:val="00FB6F59"/>
    <w:rsid w:val="00FC078B"/>
    <w:rsid w:val="00FC224D"/>
    <w:rsid w:val="00FC3CBD"/>
    <w:rsid w:val="00FC5A67"/>
    <w:rsid w:val="00FC6875"/>
    <w:rsid w:val="00FD1789"/>
    <w:rsid w:val="00FD2703"/>
    <w:rsid w:val="00FD5C30"/>
    <w:rsid w:val="00FD76F7"/>
    <w:rsid w:val="00FE12B3"/>
    <w:rsid w:val="00FF0208"/>
    <w:rsid w:val="00FF0D01"/>
    <w:rsid w:val="00FF1F5C"/>
    <w:rsid w:val="00FF261A"/>
    <w:rsid w:val="00FF3BEA"/>
    <w:rsid w:val="00FF6021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5FD434"/>
  <w15:chartTrackingRefBased/>
  <w15:docId w15:val="{C5C38EB9-AD8E-49C5-AC00-DC047760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837006"/>
    <w:pPr>
      <w:spacing w:before="120" w:after="120"/>
      <w:jc w:val="both"/>
    </w:pPr>
    <w:rPr>
      <w:rFonts w:ascii="Calibri Light" w:hAnsi="Calibri Light"/>
      <w:color w:val="58595B"/>
    </w:rPr>
  </w:style>
  <w:style w:type="paragraph" w:styleId="Cmsor1">
    <w:name w:val="heading 1"/>
    <w:basedOn w:val="Norml"/>
    <w:next w:val="Cmsor2"/>
    <w:link w:val="Cmsor1Char"/>
    <w:uiPriority w:val="9"/>
    <w:qFormat/>
    <w:rsid w:val="00A2656E"/>
    <w:pPr>
      <w:keepNext/>
      <w:pageBreakBefore/>
      <w:numPr>
        <w:numId w:val="1"/>
      </w:numPr>
      <w:pBdr>
        <w:bottom w:val="single" w:sz="8" w:space="1" w:color="E67109"/>
      </w:pBdr>
      <w:spacing w:before="240"/>
      <w:ind w:left="431" w:hanging="431"/>
      <w:outlineLvl w:val="0"/>
    </w:pPr>
    <w:rPr>
      <w:rFonts w:eastAsiaTheme="majorEastAsia" w:cstheme="majorBidi"/>
      <w:smallCaps/>
      <w:color w:val="E67109"/>
      <w:sz w:val="40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0E1B1F"/>
    <w:pPr>
      <w:keepLines/>
      <w:numPr>
        <w:ilvl w:val="1"/>
        <w:numId w:val="1"/>
      </w:numPr>
      <w:spacing w:before="240"/>
      <w:ind w:left="539" w:hanging="539"/>
      <w:outlineLvl w:val="1"/>
    </w:pPr>
    <w:rPr>
      <w:rFonts w:eastAsiaTheme="majorEastAsia" w:cstheme="majorBidi"/>
      <w:color w:val="08A7E0"/>
      <w:sz w:val="3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C297A"/>
    <w:pPr>
      <w:numPr>
        <w:ilvl w:val="2"/>
        <w:numId w:val="1"/>
      </w:numPr>
      <w:spacing w:before="240"/>
      <w:ind w:left="737" w:hanging="737"/>
      <w:outlineLvl w:val="2"/>
    </w:pPr>
    <w:rPr>
      <w:rFonts w:eastAsiaTheme="majorEastAsia" w:cstheme="majorBidi"/>
      <w:sz w:val="32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B90A8D"/>
    <w:pPr>
      <w:numPr>
        <w:ilvl w:val="3"/>
        <w:numId w:val="1"/>
      </w:numPr>
      <w:spacing w:before="240"/>
      <w:ind w:left="851" w:hanging="851"/>
      <w:outlineLvl w:val="3"/>
    </w:pPr>
    <w:rPr>
      <w:rFonts w:eastAsiaTheme="majorEastAsia" w:cstheme="majorBidi"/>
      <w:iCs/>
      <w:sz w:val="28"/>
    </w:rPr>
  </w:style>
  <w:style w:type="paragraph" w:styleId="Cmsor5">
    <w:name w:val="heading 5"/>
    <w:basedOn w:val="Norml"/>
    <w:next w:val="Norml"/>
    <w:link w:val="Cmsor5Char"/>
    <w:uiPriority w:val="9"/>
    <w:unhideWhenUsed/>
    <w:rsid w:val="007120E9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AC540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120E9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723804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120E9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723804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120E9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120E9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704B0B"/>
    <w:pPr>
      <w:spacing w:before="240"/>
      <w:contextualSpacing/>
      <w:jc w:val="center"/>
    </w:pPr>
    <w:rPr>
      <w:rFonts w:eastAsiaTheme="majorEastAsia" w:cstheme="majorBidi"/>
      <w:color w:val="08A7E0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04B0B"/>
    <w:rPr>
      <w:rFonts w:ascii="Calibri Light" w:eastAsiaTheme="majorEastAsia" w:hAnsi="Calibri Light" w:cstheme="majorBidi"/>
      <w:color w:val="08A7E0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04B0B"/>
    <w:pPr>
      <w:numPr>
        <w:ilvl w:val="1"/>
      </w:numPr>
      <w:spacing w:before="240"/>
      <w:jc w:val="center"/>
    </w:pPr>
    <w:rPr>
      <w:rFonts w:eastAsiaTheme="minorEastAsia"/>
      <w:spacing w:val="15"/>
      <w:sz w:val="36"/>
    </w:rPr>
  </w:style>
  <w:style w:type="character" w:customStyle="1" w:styleId="AlcmChar">
    <w:name w:val="Alcím Char"/>
    <w:basedOn w:val="Bekezdsalapbettpusa"/>
    <w:link w:val="Alcm"/>
    <w:uiPriority w:val="11"/>
    <w:rsid w:val="00704B0B"/>
    <w:rPr>
      <w:rFonts w:ascii="Calibri Light" w:eastAsiaTheme="minorEastAsia" w:hAnsi="Calibri Light"/>
      <w:color w:val="58595B"/>
      <w:spacing w:val="15"/>
      <w:sz w:val="36"/>
    </w:rPr>
  </w:style>
  <w:style w:type="paragraph" w:styleId="lfej">
    <w:name w:val="header"/>
    <w:basedOn w:val="Norml"/>
    <w:link w:val="lfejChar"/>
    <w:uiPriority w:val="99"/>
    <w:unhideWhenUsed/>
    <w:rsid w:val="009006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0064B"/>
    <w:rPr>
      <w:lang w:val="en-GB"/>
    </w:rPr>
  </w:style>
  <w:style w:type="paragraph" w:styleId="llb">
    <w:name w:val="footer"/>
    <w:basedOn w:val="Norml"/>
    <w:link w:val="llbChar"/>
    <w:uiPriority w:val="99"/>
    <w:unhideWhenUsed/>
    <w:qFormat/>
    <w:rsid w:val="00EF740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F7407"/>
    <w:rPr>
      <w:rFonts w:ascii="Calibri Light" w:hAnsi="Calibri Light"/>
      <w:color w:val="58595B"/>
    </w:rPr>
  </w:style>
  <w:style w:type="paragraph" w:customStyle="1" w:styleId="Belsbort">
    <w:name w:val="Belső borító"/>
    <w:basedOn w:val="Norml"/>
    <w:qFormat/>
    <w:rsid w:val="00B0288B"/>
    <w:pPr>
      <w:jc w:val="center"/>
    </w:pPr>
    <w:rPr>
      <w:sz w:val="28"/>
    </w:rPr>
  </w:style>
  <w:style w:type="character" w:styleId="Hiperhivatkozs">
    <w:name w:val="Hyperlink"/>
    <w:basedOn w:val="Bekezdsalapbettpusa"/>
    <w:uiPriority w:val="99"/>
    <w:unhideWhenUsed/>
    <w:qFormat/>
    <w:rsid w:val="00AF474A"/>
    <w:rPr>
      <w:color w:val="000000" w:themeColor="hyperlink"/>
      <w:u w:val="none"/>
      <w:bdr w:val="none" w:sz="0" w:space="0" w:color="auto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F52514"/>
    <w:rPr>
      <w:color w:val="808080"/>
      <w:shd w:val="clear" w:color="auto" w:fill="E6E6E6"/>
    </w:rPr>
  </w:style>
  <w:style w:type="character" w:styleId="Mrltotthiperhivatkozs">
    <w:name w:val="FollowedHyperlink"/>
    <w:basedOn w:val="Bekezdsalapbettpusa"/>
    <w:uiPriority w:val="99"/>
    <w:semiHidden/>
    <w:unhideWhenUsed/>
    <w:rsid w:val="00F52514"/>
    <w:rPr>
      <w:color w:val="08A7E0" w:themeColor="followed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A2656E"/>
    <w:rPr>
      <w:rFonts w:ascii="Segoe UI Semilight" w:eastAsiaTheme="majorEastAsia" w:hAnsi="Segoe UI Semilight" w:cstheme="majorBidi"/>
      <w:smallCaps/>
      <w:color w:val="E67109"/>
      <w:sz w:val="40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0E1B1F"/>
    <w:rPr>
      <w:rFonts w:ascii="Segoe UI Semilight" w:eastAsiaTheme="majorEastAsia" w:hAnsi="Segoe UI Semilight" w:cstheme="majorBidi"/>
      <w:color w:val="08A7E0"/>
      <w:sz w:val="3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3C297A"/>
    <w:rPr>
      <w:rFonts w:ascii="Segoe UI Semilight" w:eastAsiaTheme="majorEastAsia" w:hAnsi="Segoe UI Semilight" w:cstheme="majorBidi"/>
      <w:color w:val="58595B"/>
      <w:sz w:val="32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B90A8D"/>
    <w:rPr>
      <w:rFonts w:ascii="Calibri Light" w:eastAsiaTheme="majorEastAsia" w:hAnsi="Calibri Light" w:cstheme="majorBidi"/>
      <w:iCs/>
      <w:color w:val="58595B"/>
      <w:sz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120E9"/>
    <w:rPr>
      <w:rFonts w:asciiTheme="majorHAnsi" w:eastAsiaTheme="majorEastAsia" w:hAnsiTheme="majorHAnsi" w:cstheme="majorBidi"/>
      <w:color w:val="AC540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120E9"/>
    <w:rPr>
      <w:rFonts w:asciiTheme="majorHAnsi" w:eastAsiaTheme="majorEastAsia" w:hAnsiTheme="majorHAnsi" w:cstheme="majorBidi"/>
      <w:color w:val="723804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120E9"/>
    <w:rPr>
      <w:rFonts w:asciiTheme="majorHAnsi" w:eastAsiaTheme="majorEastAsia" w:hAnsiTheme="majorHAnsi" w:cstheme="majorBidi"/>
      <w:i/>
      <w:iCs/>
      <w:color w:val="723804" w:themeColor="accent1" w:themeShade="7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120E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120E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J1">
    <w:name w:val="toc 1"/>
    <w:basedOn w:val="Norml"/>
    <w:next w:val="Norml"/>
    <w:autoRedefine/>
    <w:uiPriority w:val="39"/>
    <w:unhideWhenUsed/>
    <w:qFormat/>
    <w:rsid w:val="00C569B5"/>
    <w:pPr>
      <w:tabs>
        <w:tab w:val="left" w:pos="329"/>
        <w:tab w:val="right" w:leader="dot" w:pos="9062"/>
      </w:tabs>
      <w:spacing w:before="240"/>
    </w:pPr>
    <w:rPr>
      <w:rFonts w:cstheme="minorHAnsi"/>
      <w:smallCaps/>
      <w:noProof/>
      <w:color w:val="auto"/>
      <w:sz w:val="28"/>
    </w:rPr>
  </w:style>
  <w:style w:type="paragraph" w:styleId="TJ2">
    <w:name w:val="toc 2"/>
    <w:basedOn w:val="Norml"/>
    <w:next w:val="Norml"/>
    <w:autoRedefine/>
    <w:uiPriority w:val="39"/>
    <w:unhideWhenUsed/>
    <w:qFormat/>
    <w:rsid w:val="00E47D5C"/>
    <w:pPr>
      <w:tabs>
        <w:tab w:val="left" w:pos="709"/>
        <w:tab w:val="right" w:leader="dot" w:pos="9062"/>
      </w:tabs>
      <w:spacing w:after="0"/>
    </w:pPr>
    <w:rPr>
      <w:noProof/>
      <w:color w:val="auto"/>
      <w:sz w:val="24"/>
    </w:rPr>
  </w:style>
  <w:style w:type="paragraph" w:styleId="TJ3">
    <w:name w:val="toc 3"/>
    <w:basedOn w:val="Norml"/>
    <w:next w:val="Norml"/>
    <w:autoRedefine/>
    <w:uiPriority w:val="39"/>
    <w:unhideWhenUsed/>
    <w:qFormat/>
    <w:rsid w:val="00E47D5C"/>
    <w:pPr>
      <w:tabs>
        <w:tab w:val="left" w:pos="709"/>
        <w:tab w:val="right" w:leader="dot" w:pos="9062"/>
      </w:tabs>
      <w:spacing w:before="0" w:after="0"/>
    </w:pPr>
    <w:rPr>
      <w:color w:val="auto"/>
      <w:sz w:val="20"/>
    </w:rPr>
  </w:style>
  <w:style w:type="paragraph" w:styleId="TJ4">
    <w:name w:val="toc 4"/>
    <w:basedOn w:val="Norml"/>
    <w:next w:val="Norml"/>
    <w:autoRedefine/>
    <w:uiPriority w:val="39"/>
    <w:unhideWhenUsed/>
    <w:rsid w:val="00E47D5C"/>
    <w:pPr>
      <w:tabs>
        <w:tab w:val="left" w:pos="709"/>
        <w:tab w:val="right" w:leader="dot" w:pos="9062"/>
      </w:tabs>
      <w:spacing w:before="0" w:after="0"/>
    </w:pPr>
    <w:rPr>
      <w:color w:val="auto"/>
      <w:sz w:val="16"/>
    </w:rPr>
  </w:style>
  <w:style w:type="character" w:styleId="Kiemels">
    <w:name w:val="Emphasis"/>
    <w:basedOn w:val="Bekezdsalapbettpusa"/>
    <w:uiPriority w:val="20"/>
    <w:rsid w:val="00D300B2"/>
    <w:rPr>
      <w:rFonts w:ascii="Segoe UI Semilight" w:hAnsi="Segoe UI Semilight"/>
      <w:b w:val="0"/>
      <w:i w:val="0"/>
      <w:iCs/>
      <w:caps w:val="0"/>
      <w:smallCaps/>
      <w:strike w:val="0"/>
      <w:dstrike w:val="0"/>
      <w:vanish w:val="0"/>
      <w:color w:val="auto"/>
      <w:sz w:val="36"/>
      <w:u w:val="single"/>
      <w:vertAlign w:val="baseline"/>
    </w:rPr>
  </w:style>
  <w:style w:type="paragraph" w:styleId="Tartalomjegyzkcmsora">
    <w:name w:val="TOC Heading"/>
    <w:basedOn w:val="Cmsor1"/>
    <w:next w:val="TJ1"/>
    <w:uiPriority w:val="39"/>
    <w:unhideWhenUsed/>
    <w:qFormat/>
    <w:rsid w:val="00FF0208"/>
    <w:pPr>
      <w:pageBreakBefore w:val="0"/>
      <w:numPr>
        <w:numId w:val="0"/>
      </w:numPr>
      <w:spacing w:after="240"/>
      <w:jc w:val="left"/>
      <w:outlineLvl w:val="9"/>
    </w:pPr>
    <w:rPr>
      <w:sz w:val="36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87FB8"/>
    <w:pPr>
      <w:spacing w:before="0"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87FB8"/>
    <w:rPr>
      <w:rFonts w:ascii="Segoe UI Semilight" w:hAnsi="Segoe UI Semilight"/>
      <w:color w:val="58595B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87FB8"/>
    <w:rPr>
      <w:vertAlign w:val="superscript"/>
    </w:rPr>
  </w:style>
  <w:style w:type="table" w:styleId="Rcsostblzat">
    <w:name w:val="Table Grid"/>
    <w:basedOn w:val="Normltblzat"/>
    <w:uiPriority w:val="39"/>
    <w:rsid w:val="00E61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5stt2jellszn">
    <w:name w:val="Grid Table 5 Dark Accent 2"/>
    <w:basedOn w:val="Normltblzat"/>
    <w:uiPriority w:val="50"/>
    <w:rsid w:val="00E6115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EFF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8A7E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8A7E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8A7E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8A7E0" w:themeFill="accent2"/>
      </w:tcPr>
    </w:tblStylePr>
    <w:tblStylePr w:type="band1Vert">
      <w:tblPr/>
      <w:tcPr>
        <w:shd w:val="clear" w:color="auto" w:fill="93DFFB" w:themeFill="accent2" w:themeFillTint="66"/>
      </w:tcPr>
    </w:tblStylePr>
    <w:tblStylePr w:type="band1Horz">
      <w:tblPr/>
      <w:tcPr>
        <w:shd w:val="clear" w:color="auto" w:fill="93DFFB" w:themeFill="accent2" w:themeFillTint="66"/>
      </w:tcPr>
    </w:tblStylePr>
  </w:style>
  <w:style w:type="paragraph" w:styleId="Kpalrs">
    <w:name w:val="caption"/>
    <w:basedOn w:val="Norml"/>
    <w:next w:val="Norml"/>
    <w:uiPriority w:val="35"/>
    <w:unhideWhenUsed/>
    <w:qFormat/>
    <w:rsid w:val="00CE3FAA"/>
    <w:pPr>
      <w:jc w:val="center"/>
    </w:pPr>
    <w:rPr>
      <w:i/>
      <w:iCs/>
      <w:sz w:val="20"/>
      <w:szCs w:val="18"/>
    </w:rPr>
  </w:style>
  <w:style w:type="paragraph" w:customStyle="1" w:styleId="Forrsmegjells">
    <w:name w:val="Forrásmegjelölés"/>
    <w:basedOn w:val="Kpalrs"/>
    <w:next w:val="Norml"/>
    <w:qFormat/>
    <w:rsid w:val="006C4692"/>
    <w:pPr>
      <w:keepNext/>
    </w:pPr>
  </w:style>
  <w:style w:type="paragraph" w:styleId="brajegyzk">
    <w:name w:val="table of figures"/>
    <w:basedOn w:val="Norml"/>
    <w:next w:val="Norml"/>
    <w:uiPriority w:val="99"/>
    <w:unhideWhenUsed/>
    <w:qFormat/>
    <w:rsid w:val="004232CA"/>
    <w:pPr>
      <w:tabs>
        <w:tab w:val="right" w:leader="dot" w:pos="9061"/>
      </w:tabs>
    </w:pPr>
    <w:rPr>
      <w:color w:val="000000" w:themeColor="text1"/>
    </w:rPr>
  </w:style>
  <w:style w:type="paragraph" w:styleId="Irodalomjegyzk">
    <w:name w:val="Bibliography"/>
    <w:basedOn w:val="Norml"/>
    <w:next w:val="Norml"/>
    <w:uiPriority w:val="37"/>
    <w:unhideWhenUsed/>
    <w:qFormat/>
    <w:rsid w:val="004232CA"/>
    <w:rPr>
      <w:color w:val="auto"/>
    </w:rPr>
  </w:style>
  <w:style w:type="paragraph" w:styleId="Listaszerbekezds">
    <w:name w:val="List Paragraph"/>
    <w:aliases w:val="felsorolas_1,Számozott lista 1,Eszeri felsorolás,List Paragraph à moi,lista_2,Welt L Char,Welt L,Bullet List,FooterText,numbered,Paragraphe de liste1,Bulletr List Paragraph,列出段落,列出段落1,Listeafsnit1,Parágrafo da Lista1,List Paragraph"/>
    <w:basedOn w:val="Norml"/>
    <w:link w:val="ListaszerbekezdsChar"/>
    <w:uiPriority w:val="34"/>
    <w:qFormat/>
    <w:rsid w:val="002A270A"/>
    <w:pPr>
      <w:ind w:left="720"/>
      <w:contextualSpacing/>
    </w:pPr>
  </w:style>
  <w:style w:type="table" w:styleId="Tblzatrcsos45jellszn">
    <w:name w:val="Grid Table 4 Accent 5"/>
    <w:basedOn w:val="Normltblzat"/>
    <w:uiPriority w:val="49"/>
    <w:rsid w:val="00EE765F"/>
    <w:pPr>
      <w:spacing w:after="0" w:line="240" w:lineRule="auto"/>
    </w:pPr>
    <w:tblPr>
      <w:tblStyleRowBandSize w:val="1"/>
      <w:tblStyleColBandSize w:val="1"/>
      <w:tblBorders>
        <w:top w:val="single" w:sz="4" w:space="0" w:color="21BFFB" w:themeColor="accent5" w:themeTint="99"/>
        <w:left w:val="single" w:sz="4" w:space="0" w:color="21BFFB" w:themeColor="accent5" w:themeTint="99"/>
        <w:bottom w:val="single" w:sz="4" w:space="0" w:color="21BFFB" w:themeColor="accent5" w:themeTint="99"/>
        <w:right w:val="single" w:sz="4" w:space="0" w:color="21BFFB" w:themeColor="accent5" w:themeTint="99"/>
        <w:insideH w:val="single" w:sz="4" w:space="0" w:color="21BFFB" w:themeColor="accent5" w:themeTint="99"/>
        <w:insideV w:val="single" w:sz="4" w:space="0" w:color="21BFF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26286" w:themeColor="accent5"/>
          <w:left w:val="single" w:sz="4" w:space="0" w:color="026286" w:themeColor="accent5"/>
          <w:bottom w:val="single" w:sz="4" w:space="0" w:color="026286" w:themeColor="accent5"/>
          <w:right w:val="single" w:sz="4" w:space="0" w:color="026286" w:themeColor="accent5"/>
          <w:insideH w:val="nil"/>
          <w:insideV w:val="nil"/>
        </w:tcBorders>
        <w:shd w:val="clear" w:color="auto" w:fill="026286" w:themeFill="accent5"/>
      </w:tcPr>
    </w:tblStylePr>
    <w:tblStylePr w:type="lastRow">
      <w:rPr>
        <w:b/>
        <w:bCs/>
      </w:rPr>
      <w:tblPr/>
      <w:tcPr>
        <w:tcBorders>
          <w:top w:val="double" w:sz="4" w:space="0" w:color="02628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E9FE" w:themeFill="accent5" w:themeFillTint="33"/>
      </w:tcPr>
    </w:tblStylePr>
    <w:tblStylePr w:type="band1Horz">
      <w:tblPr/>
      <w:tcPr>
        <w:shd w:val="clear" w:color="auto" w:fill="B5E9FE" w:themeFill="accent5" w:themeFillTint="33"/>
      </w:tcPr>
    </w:tblStylePr>
  </w:style>
  <w:style w:type="table" w:customStyle="1" w:styleId="MEGAKOMv01">
    <w:name w:val="MEGAKOM_v01"/>
    <w:basedOn w:val="Normltblzat"/>
    <w:uiPriority w:val="99"/>
    <w:rsid w:val="00191BE2"/>
    <w:pPr>
      <w:spacing w:after="0" w:line="240" w:lineRule="auto"/>
    </w:pPr>
    <w:rPr>
      <w:color w:val="58595B"/>
    </w:rPr>
    <w:tblPr>
      <w:tblStyleRowBandSize w:val="1"/>
      <w:tblBorders>
        <w:top w:val="single" w:sz="4" w:space="0" w:color="58595B" w:themeColor="accent3"/>
        <w:left w:val="single" w:sz="4" w:space="0" w:color="58595B" w:themeColor="accent3"/>
        <w:bottom w:val="single" w:sz="4" w:space="0" w:color="58595B" w:themeColor="accent3"/>
        <w:right w:val="single" w:sz="4" w:space="0" w:color="58595B" w:themeColor="accent3"/>
        <w:insideH w:val="single" w:sz="4" w:space="0" w:color="58595B" w:themeColor="accent3"/>
        <w:insideV w:val="single" w:sz="4" w:space="0" w:color="58595B" w:themeColor="accent3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 w:line="259" w:lineRule="auto"/>
        <w:jc w:val="center"/>
      </w:pPr>
      <w:rPr>
        <w:rFonts w:ascii="Calibri Light" w:hAnsi="Calibri Light"/>
        <w:b/>
        <w:color w:val="FFFFFF" w:themeColor="background1"/>
        <w:sz w:val="22"/>
      </w:rPr>
      <w:tblPr/>
      <w:tcPr>
        <w:shd w:val="clear" w:color="auto" w:fill="08A7E0" w:themeFill="accent2"/>
      </w:tcPr>
    </w:tblStylePr>
    <w:tblStylePr w:type="firstCol">
      <w:pPr>
        <w:wordWrap/>
        <w:spacing w:beforeLines="0" w:before="0" w:beforeAutospacing="0" w:afterLines="0" w:after="0" w:afterAutospacing="0" w:line="259" w:lineRule="auto"/>
        <w:jc w:val="left"/>
      </w:pPr>
      <w:rPr>
        <w:rFonts w:ascii="Calibri Light" w:hAnsi="Calibri Light"/>
        <w:b/>
        <w:color w:val="FFFFFF" w:themeColor="background1"/>
        <w:sz w:val="22"/>
      </w:rPr>
      <w:tblPr/>
      <w:tcPr>
        <w:shd w:val="clear" w:color="auto" w:fill="08A7E0"/>
      </w:tcPr>
    </w:tblStylePr>
    <w:tblStylePr w:type="band1Horz">
      <w:pPr>
        <w:wordWrap/>
        <w:spacing w:beforeLines="0" w:before="120" w:beforeAutospacing="0" w:afterLines="0" w:after="120" w:afterAutospacing="0" w:line="259" w:lineRule="auto"/>
        <w:jc w:val="center"/>
      </w:pPr>
      <w:rPr>
        <w:rFonts w:ascii="Calibri Light" w:hAnsi="Calibri Light"/>
        <w:sz w:val="22"/>
      </w:rPr>
    </w:tblStylePr>
    <w:tblStylePr w:type="band2Horz">
      <w:pPr>
        <w:wordWrap/>
        <w:spacing w:beforeLines="0" w:before="120" w:beforeAutospacing="0" w:afterLines="0" w:after="120" w:afterAutospacing="0" w:line="259" w:lineRule="auto"/>
        <w:jc w:val="center"/>
      </w:pPr>
      <w:rPr>
        <w:rFonts w:ascii="Calibri Light" w:hAnsi="Calibri Light"/>
        <w:sz w:val="22"/>
      </w:rPr>
    </w:tblStylePr>
    <w:tblStylePr w:type="nwCell">
      <w:rPr>
        <w:rFonts w:ascii="Calibri Light" w:hAnsi="Calibri Light"/>
        <w:color w:val="58595B"/>
        <w:sz w:val="22"/>
      </w:rPr>
      <w:tblPr/>
      <w:tcPr>
        <w:tcBorders>
          <w:top w:val="nil"/>
          <w:left w:val="nil"/>
          <w:bottom w:val="single" w:sz="4" w:space="0" w:color="969799"/>
          <w:right w:val="single" w:sz="4" w:space="0" w:color="969799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table" w:customStyle="1" w:styleId="MEGAKOMv02">
    <w:name w:val="MEGAKOM_v02"/>
    <w:basedOn w:val="Normltblzat"/>
    <w:uiPriority w:val="99"/>
    <w:rsid w:val="000C31FA"/>
    <w:pPr>
      <w:spacing w:before="120" w:after="120"/>
    </w:pPr>
    <w:rPr>
      <w:rFonts w:ascii="Calibri Light" w:hAnsi="Calibri Light" w:cstheme="minorHAnsi"/>
      <w:color w:val="58595B"/>
    </w:rPr>
    <w:tblPr>
      <w:tblStyleRowBandSize w:val="1"/>
      <w:tblBorders>
        <w:top w:val="single" w:sz="4" w:space="0" w:color="58595B" w:themeColor="accent3"/>
        <w:left w:val="single" w:sz="4" w:space="0" w:color="58595B" w:themeColor="accent3"/>
        <w:bottom w:val="single" w:sz="4" w:space="0" w:color="58595B" w:themeColor="accent3"/>
        <w:right w:val="single" w:sz="4" w:space="0" w:color="58595B" w:themeColor="accent3"/>
        <w:insideH w:val="single" w:sz="4" w:space="0" w:color="58595B" w:themeColor="accent3"/>
        <w:insideV w:val="single" w:sz="4" w:space="0" w:color="58595B" w:themeColor="accent3"/>
      </w:tblBorders>
    </w:tblPr>
    <w:tblStylePr w:type="firstRow">
      <w:pPr>
        <w:wordWrap/>
        <w:spacing w:beforeLines="0" w:before="120" w:beforeAutospacing="0" w:afterLines="0" w:after="120" w:afterAutospacing="0" w:line="259" w:lineRule="auto"/>
        <w:jc w:val="center"/>
      </w:pPr>
      <w:rPr>
        <w:rFonts w:ascii="Calibri Light" w:hAnsi="Calibri Light"/>
        <w:b/>
        <w:i w:val="0"/>
        <w:color w:val="F2F2F2" w:themeColor="background1" w:themeShade="F2"/>
        <w:sz w:val="22"/>
      </w:rPr>
      <w:tblPr/>
      <w:tcPr>
        <w:shd w:val="clear" w:color="auto" w:fill="08A7E0" w:themeFill="accent2"/>
      </w:tcPr>
    </w:tblStylePr>
    <w:tblStylePr w:type="band1Horz">
      <w:rPr>
        <w:rFonts w:ascii="Calibri Light" w:hAnsi="Calibri Light"/>
        <w:color w:val="58595B"/>
        <w:sz w:val="22"/>
      </w:rPr>
    </w:tblStylePr>
    <w:tblStylePr w:type="band2Horz">
      <w:rPr>
        <w:rFonts w:ascii="Calibri Light" w:hAnsi="Calibri Light"/>
        <w:sz w:val="22"/>
      </w:rPr>
    </w:tblStylePr>
  </w:style>
  <w:style w:type="paragraph" w:styleId="Buborkszveg">
    <w:name w:val="Balloon Text"/>
    <w:basedOn w:val="Norml"/>
    <w:link w:val="BuborkszvegChar"/>
    <w:uiPriority w:val="99"/>
    <w:semiHidden/>
    <w:unhideWhenUsed/>
    <w:rsid w:val="00A75F3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5F3C"/>
    <w:rPr>
      <w:rFonts w:ascii="Segoe UI" w:hAnsi="Segoe UI" w:cs="Segoe UI"/>
      <w:color w:val="58595B"/>
      <w:sz w:val="18"/>
      <w:szCs w:val="18"/>
    </w:rPr>
  </w:style>
  <w:style w:type="paragraph" w:customStyle="1" w:styleId="cimsor22">
    <w:name w:val="cimsor2_2"/>
    <w:basedOn w:val="Cmsor2"/>
    <w:link w:val="cimsor22Char"/>
    <w:rsid w:val="007C6DD1"/>
    <w:pPr>
      <w:keepNext/>
      <w:spacing w:after="240" w:line="240" w:lineRule="auto"/>
      <w:ind w:left="737" w:hanging="737"/>
    </w:pPr>
    <w:rPr>
      <w:b/>
      <w:bCs/>
      <w:color w:val="2F6A8E"/>
      <w:sz w:val="28"/>
      <w:szCs w:val="28"/>
    </w:rPr>
  </w:style>
  <w:style w:type="character" w:customStyle="1" w:styleId="cimsor22Char">
    <w:name w:val="cimsor2_2 Char"/>
    <w:basedOn w:val="Cmsor2Char"/>
    <w:link w:val="cimsor22"/>
    <w:rsid w:val="007C6DD1"/>
    <w:rPr>
      <w:rFonts w:ascii="Calibri Light" w:eastAsiaTheme="majorEastAsia" w:hAnsi="Calibri Light" w:cstheme="majorBidi"/>
      <w:b/>
      <w:bCs/>
      <w:color w:val="2F6A8E"/>
      <w:sz w:val="28"/>
      <w:szCs w:val="28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9C054E"/>
    <w:pPr>
      <w:spacing w:before="0"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9C054E"/>
    <w:rPr>
      <w:rFonts w:ascii="Calibri Light" w:hAnsi="Calibri Light"/>
      <w:color w:val="58595B"/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9C054E"/>
    <w:rPr>
      <w:vertAlign w:val="superscript"/>
    </w:rPr>
  </w:style>
  <w:style w:type="character" w:customStyle="1" w:styleId="ListaszerbekezdsChar">
    <w:name w:val="Listaszerű bekezdés Char"/>
    <w:aliases w:val="felsorolas_1 Char,Számozott lista 1 Char,Eszeri felsorolás Char,List Paragraph à moi Char,lista_2 Char,Welt L Char Char,Welt L Char1,Bullet List Char,FooterText Char,numbered Char,Paragraphe de liste1 Char,列出段落 Char,列出段落1 Char"/>
    <w:link w:val="Listaszerbekezds"/>
    <w:uiPriority w:val="34"/>
    <w:locked/>
    <w:rsid w:val="008C422E"/>
    <w:rPr>
      <w:rFonts w:ascii="Calibri Light" w:hAnsi="Calibri Light"/>
      <w:color w:val="58595B"/>
    </w:rPr>
  </w:style>
  <w:style w:type="character" w:styleId="Jegyzethivatkozs">
    <w:name w:val="annotation reference"/>
    <w:basedOn w:val="Bekezdsalapbettpusa"/>
    <w:uiPriority w:val="99"/>
    <w:semiHidden/>
    <w:unhideWhenUsed/>
    <w:rsid w:val="0029081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9081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9081E"/>
    <w:rPr>
      <w:rFonts w:ascii="Calibri Light" w:hAnsi="Calibri Light"/>
      <w:color w:val="58595B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9081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9081E"/>
    <w:rPr>
      <w:rFonts w:ascii="Calibri Light" w:hAnsi="Calibri Light"/>
      <w:b/>
      <w:bCs/>
      <w:color w:val="58595B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6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hdphoto" Target="media/hdphoto2.wdp"/><Relationship Id="rId18" Type="http://schemas.openxmlformats.org/officeDocument/2006/relationships/hyperlink" Target="http://www.megakom.hu" TargetMode="External"/><Relationship Id="rId26" Type="http://schemas.openxmlformats.org/officeDocument/2006/relationships/hyperlink" Target="http://kozfoglalkoztatas.bm.hu/" TargetMode="External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://www.megakom.hu" TargetMode="External"/><Relationship Id="rId25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microsoft.com/office/2007/relationships/hdphoto" Target="media/hdphoto3.wdp"/><Relationship Id="rId23" Type="http://schemas.openxmlformats.org/officeDocument/2006/relationships/hyperlink" Target="http://kozfoglalkoztatas.bm.hu/" TargetMode="External"/><Relationship Id="rId28" Type="http://schemas.openxmlformats.org/officeDocument/2006/relationships/theme" Target="theme/theme1.xml"/><Relationship Id="rId10" Type="http://schemas.microsoft.com/office/2007/relationships/hdphoto" Target="media/hdphoto1.wdp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image" Target="media/image9.png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i\Mexa365\MEGAKOM%20-%20Kozos\Niki\MEGAKOM_Word_sablon.dotm" TargetMode="External"/></Relationships>
</file>

<file path=word/theme/theme1.xml><?xml version="1.0" encoding="utf-8"?>
<a:theme xmlns:a="http://schemas.openxmlformats.org/drawingml/2006/main" name="Office-téma">
  <a:themeElements>
    <a:clrScheme name="MEGAKOM színsém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E67109"/>
      </a:accent1>
      <a:accent2>
        <a:srgbClr val="08A7E0"/>
      </a:accent2>
      <a:accent3>
        <a:srgbClr val="58595B"/>
      </a:accent3>
      <a:accent4>
        <a:srgbClr val="FFAC63"/>
      </a:accent4>
      <a:accent5>
        <a:srgbClr val="026286"/>
      </a:accent5>
      <a:accent6>
        <a:srgbClr val="969799"/>
      </a:accent6>
      <a:hlink>
        <a:srgbClr val="000000"/>
      </a:hlink>
      <a:folHlink>
        <a:srgbClr val="08A7E0"/>
      </a:folHlink>
    </a:clrScheme>
    <a:fontScheme name="MEGAKOM betűtípus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Jef12</b:Tag>
    <b:SourceType>Book</b:SourceType>
    <b:Guid>{5F2942AE-F413-44C2-9EC1-55398EAFF53E}</b:Guid>
    <b:Author>
      <b:Author>
        <b:NameList>
          <b:Person>
            <b:Last>Speck</b:Last>
            <b:First>Jeff</b:First>
          </b:Person>
        </b:NameList>
      </b:Author>
    </b:Author>
    <b:Title>Walkable City</b:Title>
    <b:Year>2012</b:Year>
    <b:City>New York</b:City>
    <b:Publisher>Farrar, Straus and Giroux</b:Publisher>
    <b:RefOrder>1</b:RefOrder>
  </b:Source>
  <b:Source>
    <b:Tag>Bél18</b:Tag>
    <b:SourceType>DocumentFromInternetSite</b:SourceType>
    <b:Guid>{521E68CA-EEC2-4F69-AB73-9DB9D21FB942}</b:Guid>
    <b:Title>Új korszak a városi mobilitásban?</b:Title>
    <b:Year>2018</b:Year>
    <b:Author>
      <b:Author>
        <b:NameList>
          <b:Person>
            <b:Last>Kézy</b:Last>
            <b:First>Béla</b:First>
          </b:Person>
        </b:NameList>
      </b:Author>
    </b:Author>
    <b:Month>január</b:Month>
    <b:Day>16.</b:Day>
    <b:InternetSiteTitle>MEGAKOM Stratégiai Tanácsadó Iroda</b:InternetSiteTitle>
    <b:URL>http://www.megakom.hu/?p=3243&amp;lang=hu</b:URL>
    <b:RefOrder>2</b:RefOrder>
  </b:Source>
</b:Sources>
</file>

<file path=customXml/itemProps1.xml><?xml version="1.0" encoding="utf-8"?>
<ds:datastoreItem xmlns:ds="http://schemas.openxmlformats.org/officeDocument/2006/customXml" ds:itemID="{013D7935-C880-47E2-89DD-DC3D31130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MEGAKOM_Word_sablon</Template>
  <TotalTime>10</TotalTime>
  <Pages>20</Pages>
  <Words>3319</Words>
  <Characters>22904</Characters>
  <Application>Microsoft Office Word</Application>
  <DocSecurity>0</DocSecurity>
  <Lines>190</Lines>
  <Paragraphs>52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Lupó Nikoletta</dc:creator>
  <cp:keywords/>
  <dc:description/>
  <cp:lastModifiedBy>Hajduné Májas Anikó</cp:lastModifiedBy>
  <cp:revision>3</cp:revision>
  <cp:lastPrinted>2018-12-12T12:24:00Z</cp:lastPrinted>
  <dcterms:created xsi:type="dcterms:W3CDTF">2019-09-24T09:34:00Z</dcterms:created>
  <dcterms:modified xsi:type="dcterms:W3CDTF">2019-09-24T09:43:00Z</dcterms:modified>
</cp:coreProperties>
</file>